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3EA0" w14:textId="4F5758D8" w:rsidR="00A12D61" w:rsidRDefault="00864061" w:rsidP="009C70EF">
      <w:pPr>
        <w:spacing w:line="240" w:lineRule="auto"/>
        <w:jc w:val="center"/>
        <w:rPr>
          <w:rFonts w:ascii="Calibri" w:eastAsia="Calibri" w:hAnsi="Calibri" w:cs="Calibri"/>
          <w:b/>
          <w:color w:val="4472C4" w:themeColor="accent5"/>
          <w:sz w:val="36"/>
          <w:szCs w:val="36"/>
        </w:rPr>
      </w:pPr>
      <w:r>
        <w:rPr>
          <w:rFonts w:ascii="Calibri" w:eastAsia="Calibri" w:hAnsi="Calibri" w:cs="Calibri"/>
          <w:b/>
          <w:color w:val="4472C4" w:themeColor="accent5"/>
          <w:sz w:val="36"/>
          <w:szCs w:val="36"/>
        </w:rPr>
        <w:t xml:space="preserve">Bike Library Grant </w:t>
      </w:r>
      <w:r w:rsidR="00556F4B" w:rsidRPr="005F70D4">
        <w:rPr>
          <w:rFonts w:ascii="Calibri" w:eastAsia="Calibri" w:hAnsi="Calibri" w:cs="Calibri"/>
          <w:b/>
          <w:color w:val="4472C4" w:themeColor="accent5"/>
          <w:sz w:val="36"/>
          <w:szCs w:val="36"/>
        </w:rPr>
        <w:t>Guidance</w:t>
      </w:r>
      <w:r w:rsidR="00A12D61">
        <w:rPr>
          <w:rFonts w:ascii="Calibri" w:eastAsia="Calibri" w:hAnsi="Calibri" w:cs="Calibri"/>
          <w:b/>
          <w:color w:val="4472C4" w:themeColor="accent5"/>
          <w:sz w:val="36"/>
          <w:szCs w:val="36"/>
        </w:rPr>
        <w:t xml:space="preserve"> Notes</w:t>
      </w:r>
      <w:r w:rsidR="00556F4B" w:rsidRPr="005F70D4">
        <w:rPr>
          <w:rFonts w:ascii="Calibri" w:eastAsia="Calibri" w:hAnsi="Calibri" w:cs="Calibri"/>
          <w:b/>
          <w:color w:val="4472C4" w:themeColor="accent5"/>
          <w:sz w:val="36"/>
          <w:szCs w:val="36"/>
        </w:rPr>
        <w:t xml:space="preserve"> </w:t>
      </w:r>
    </w:p>
    <w:p w14:paraId="0EB37A38" w14:textId="39DF3754" w:rsidR="00252414" w:rsidRPr="00A703B4" w:rsidRDefault="00A12D61" w:rsidP="009C70EF">
      <w:pPr>
        <w:spacing w:line="240" w:lineRule="auto"/>
        <w:outlineLvl w:val="1"/>
        <w:rPr>
          <w:rFonts w:eastAsia="Times New Roman" w:cs="Times New Roman"/>
          <w:b/>
          <w:bCs/>
          <w:lang w:val="en-US"/>
        </w:rPr>
      </w:pPr>
      <w:r>
        <w:rPr>
          <w:rFonts w:eastAsia="Times New Roman" w:cs="Times New Roman"/>
          <w:b/>
          <w:bCs/>
          <w:lang w:val="en-US"/>
        </w:rPr>
        <w:t xml:space="preserve">Are you </w:t>
      </w:r>
      <w:r w:rsidR="00A703B4">
        <w:rPr>
          <w:rFonts w:eastAsia="Times New Roman" w:cs="Times New Roman"/>
          <w:b/>
          <w:bCs/>
          <w:lang w:val="en-US"/>
        </w:rPr>
        <w:t xml:space="preserve">an </w:t>
      </w:r>
      <w:proofErr w:type="spellStart"/>
      <w:r>
        <w:rPr>
          <w:rFonts w:eastAsia="Times New Roman" w:cs="Times New Roman"/>
          <w:b/>
          <w:bCs/>
          <w:lang w:val="en-US"/>
        </w:rPr>
        <w:t>organisation</w:t>
      </w:r>
      <w:proofErr w:type="spellEnd"/>
      <w:r>
        <w:rPr>
          <w:rFonts w:eastAsia="Times New Roman" w:cs="Times New Roman"/>
          <w:b/>
          <w:bCs/>
          <w:lang w:val="en-US"/>
        </w:rPr>
        <w:t xml:space="preserve"> in Greater Manchester and interested in setting up a Bike Library? If so</w:t>
      </w:r>
      <w:r w:rsidR="003A6C95">
        <w:rPr>
          <w:rFonts w:eastAsia="Times New Roman" w:cs="Times New Roman"/>
          <w:b/>
          <w:bCs/>
          <w:lang w:val="en-US"/>
        </w:rPr>
        <w:t xml:space="preserve">, </w:t>
      </w:r>
      <w:r>
        <w:rPr>
          <w:rFonts w:eastAsia="Times New Roman" w:cs="Times New Roman"/>
          <w:b/>
          <w:bCs/>
          <w:lang w:val="en-US"/>
        </w:rPr>
        <w:t>we want to hear from you!</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hemeFill="text2" w:themeFillTint="66"/>
        <w:tblLook w:val="04A0" w:firstRow="1" w:lastRow="0" w:firstColumn="1" w:lastColumn="0" w:noHBand="0" w:noVBand="1"/>
      </w:tblPr>
      <w:tblGrid>
        <w:gridCol w:w="9016"/>
      </w:tblGrid>
      <w:tr w:rsidR="00252414" w:rsidRPr="00252414" w14:paraId="288F48AF" w14:textId="77777777" w:rsidTr="00252414">
        <w:tc>
          <w:tcPr>
            <w:tcW w:w="9016" w:type="dxa"/>
            <w:shd w:val="clear" w:color="auto" w:fill="ACB9CA" w:themeFill="text2" w:themeFillTint="66"/>
          </w:tcPr>
          <w:p w14:paraId="16648000" w14:textId="69ABC0F3" w:rsidR="00252414" w:rsidRPr="00252414" w:rsidRDefault="00252414" w:rsidP="009C70EF">
            <w:pPr>
              <w:spacing w:line="240" w:lineRule="auto"/>
              <w:jc w:val="both"/>
              <w:rPr>
                <w:rFonts w:eastAsia="Calibri" w:cstheme="minorHAnsi"/>
                <w:b/>
                <w:sz w:val="24"/>
                <w:szCs w:val="24"/>
              </w:rPr>
            </w:pPr>
            <w:r w:rsidRPr="00252414">
              <w:rPr>
                <w:rFonts w:eastAsia="Calibri" w:cstheme="minorHAnsi"/>
                <w:b/>
                <w:sz w:val="24"/>
                <w:szCs w:val="24"/>
              </w:rPr>
              <w:t>Before completing the</w:t>
            </w:r>
            <w:r w:rsidR="00D56152">
              <w:rPr>
                <w:rFonts w:eastAsia="Calibri" w:cstheme="minorHAnsi"/>
                <w:b/>
                <w:sz w:val="24"/>
                <w:szCs w:val="24"/>
              </w:rPr>
              <w:t xml:space="preserve"> Bike Library </w:t>
            </w:r>
            <w:r w:rsidRPr="00252414">
              <w:rPr>
                <w:rFonts w:eastAsia="Calibri" w:cstheme="minorHAnsi"/>
                <w:b/>
                <w:sz w:val="24"/>
                <w:szCs w:val="24"/>
              </w:rPr>
              <w:t>application form, please read these guidance notes.</w:t>
            </w:r>
            <w:r w:rsidRPr="00252414">
              <w:rPr>
                <w:rFonts w:eastAsia="Calibri" w:cstheme="minorHAnsi"/>
                <w:sz w:val="24"/>
                <w:szCs w:val="24"/>
              </w:rPr>
              <w:t xml:space="preserve"> </w:t>
            </w:r>
            <w:r w:rsidRPr="00252414">
              <w:rPr>
                <w:rFonts w:eastAsia="Calibri" w:cstheme="minorHAnsi"/>
                <w:b/>
                <w:sz w:val="24"/>
                <w:szCs w:val="24"/>
              </w:rPr>
              <w:t xml:space="preserve">If you need advice </w:t>
            </w:r>
            <w:r w:rsidR="00AE77A6">
              <w:rPr>
                <w:rFonts w:eastAsia="Calibri" w:cstheme="minorHAnsi"/>
                <w:b/>
                <w:sz w:val="24"/>
                <w:szCs w:val="24"/>
              </w:rPr>
              <w:t>on how to</w:t>
            </w:r>
            <w:r w:rsidRPr="00252414">
              <w:rPr>
                <w:rFonts w:eastAsia="Calibri" w:cstheme="minorHAnsi"/>
                <w:b/>
                <w:sz w:val="24"/>
                <w:szCs w:val="24"/>
              </w:rPr>
              <w:t xml:space="preserve"> complete your application, please contact </w:t>
            </w:r>
            <w:r w:rsidR="00864061">
              <w:rPr>
                <w:rFonts w:eastAsia="Calibri" w:cstheme="minorHAnsi"/>
                <w:b/>
                <w:sz w:val="24"/>
                <w:szCs w:val="24"/>
              </w:rPr>
              <w:t xml:space="preserve">the TfGM Active Travel </w:t>
            </w:r>
            <w:r w:rsidR="00864061" w:rsidRPr="00911744">
              <w:rPr>
                <w:rFonts w:eastAsia="Calibri" w:cstheme="minorHAnsi"/>
                <w:b/>
                <w:sz w:val="24"/>
                <w:szCs w:val="24"/>
              </w:rPr>
              <w:t xml:space="preserve">team </w:t>
            </w:r>
            <w:r w:rsidR="004244A6">
              <w:rPr>
                <w:rFonts w:eastAsia="Calibri" w:cstheme="minorHAnsi"/>
                <w:b/>
                <w:sz w:val="24"/>
                <w:szCs w:val="24"/>
              </w:rPr>
              <w:t>at</w:t>
            </w:r>
            <w:r w:rsidR="00D56152" w:rsidRPr="009C70EF">
              <w:rPr>
                <w:rFonts w:eastAsia="Calibri" w:cstheme="minorHAnsi"/>
                <w:b/>
                <w:sz w:val="24"/>
                <w:szCs w:val="24"/>
              </w:rPr>
              <w:t xml:space="preserve"> </w:t>
            </w:r>
            <w:hyperlink r:id="rId7" w:history="1">
              <w:r w:rsidR="004244A6" w:rsidRPr="000A0FB4">
                <w:rPr>
                  <w:rStyle w:val="Hyperlink"/>
                  <w:rFonts w:eastAsia="Calibri" w:cstheme="minorHAnsi"/>
                  <w:b/>
                  <w:sz w:val="24"/>
                  <w:szCs w:val="24"/>
                </w:rPr>
                <w:t>active.travel@tfgm.com</w:t>
              </w:r>
            </w:hyperlink>
            <w:r w:rsidR="004244A6">
              <w:rPr>
                <w:rFonts w:eastAsia="Calibri" w:cstheme="minorHAnsi"/>
                <w:b/>
                <w:sz w:val="24"/>
                <w:szCs w:val="24"/>
              </w:rPr>
              <w:t xml:space="preserve"> </w:t>
            </w:r>
          </w:p>
        </w:tc>
      </w:tr>
    </w:tbl>
    <w:p w14:paraId="1BE41C65" w14:textId="77777777" w:rsidR="00252414" w:rsidRDefault="00252414" w:rsidP="009C70EF">
      <w:pPr>
        <w:pStyle w:val="NoSpacing"/>
        <w:spacing w:after="160"/>
        <w:rPr>
          <w:rFonts w:ascii="Calibri" w:eastAsia="Calibri" w:hAnsi="Calibri" w:cs="Calibri"/>
          <w:b/>
          <w:color w:val="0070C0"/>
          <w:sz w:val="36"/>
          <w:szCs w:val="36"/>
        </w:rPr>
      </w:pPr>
    </w:p>
    <w:p w14:paraId="494BF39F" w14:textId="2F69E81E" w:rsidR="00A12D61" w:rsidRPr="00C1200C" w:rsidRDefault="00556F4B" w:rsidP="009C70EF">
      <w:pPr>
        <w:pStyle w:val="NoSpacing"/>
        <w:numPr>
          <w:ilvl w:val="0"/>
          <w:numId w:val="15"/>
        </w:numPr>
        <w:spacing w:after="160"/>
        <w:rPr>
          <w:b/>
          <w:color w:val="4472C4" w:themeColor="accent5"/>
          <w:sz w:val="28"/>
          <w:szCs w:val="28"/>
        </w:rPr>
      </w:pPr>
      <w:r w:rsidRPr="005F70D4">
        <w:rPr>
          <w:b/>
          <w:color w:val="4472C4" w:themeColor="accent5"/>
          <w:sz w:val="28"/>
          <w:szCs w:val="28"/>
        </w:rPr>
        <w:t>Introduction &amp; Background</w:t>
      </w:r>
    </w:p>
    <w:p w14:paraId="15187389" w14:textId="6767319A" w:rsidR="00FC4C65" w:rsidRDefault="00FC4C65" w:rsidP="00D56152">
      <w:r>
        <w:t xml:space="preserve">A bike library is a simple concept. It’s a location where people can go to borrow a bike for free. Access to a bike is an issue in Greater Manchester (GM) with up to 75% of households not having one available. Therefore, even with the high-quality infrastructure being installed in many areas, if individuals do not have the ability to try it, maximum usage will not be achieved. The intention of this project is to provide a number of locations, near to quality cycling infrastructure, where the local community can easily loan a bike and see if cycling is for them. Loan periods can vary in time depending on local and personal circumstances and the intention is to build a network of libraries coordinated by TfGM with consistent branding and core values. </w:t>
      </w:r>
    </w:p>
    <w:p w14:paraId="7CE9A6F7" w14:textId="4B92E414" w:rsidR="00A703B4" w:rsidRDefault="00FC4C65" w:rsidP="00A703B4">
      <w:r>
        <w:t xml:space="preserve">Libraries </w:t>
      </w:r>
      <w:r w:rsidR="00D56152">
        <w:t xml:space="preserve">will </w:t>
      </w:r>
      <w:r>
        <w:t>ordinarily be in the heart of the community, within easy reach by foot; be it community centres, schools</w:t>
      </w:r>
      <w:r w:rsidR="003A6C95">
        <w:t xml:space="preserve">, </w:t>
      </w:r>
      <w:r>
        <w:t>village halls</w:t>
      </w:r>
      <w:r w:rsidR="003A6C95">
        <w:t xml:space="preserve"> or local business premises</w:t>
      </w:r>
      <w:r>
        <w:t>. Indeed, there are already examples of similar type activity across GM, so TfGM’s role is to support expansion and improvements and to help set up where libraries will work best.</w:t>
      </w:r>
      <w:r w:rsidR="003A6C95">
        <w:t xml:space="preserve"> G</w:t>
      </w:r>
      <w:r>
        <w:t xml:space="preserve">rants of up to £5,000 </w:t>
      </w:r>
      <w:r w:rsidR="003A6C95">
        <w:t xml:space="preserve">are available via </w:t>
      </w:r>
      <w:r>
        <w:t xml:space="preserve">an application process. The idea is to create a sustainable model where bikes are donated, fixed up and utilised. </w:t>
      </w:r>
    </w:p>
    <w:p w14:paraId="0448AB3F" w14:textId="7BE4359C" w:rsidR="00FC4C65" w:rsidRDefault="00C1200C" w:rsidP="00A703B4">
      <w:pPr>
        <w:rPr>
          <w:b/>
          <w:bCs/>
          <w:color w:val="0070C0"/>
          <w:sz w:val="28"/>
          <w:szCs w:val="28"/>
        </w:rPr>
      </w:pPr>
      <w:r>
        <w:rPr>
          <w:b/>
          <w:bCs/>
          <w:color w:val="0070C0"/>
          <w:sz w:val="28"/>
          <w:szCs w:val="28"/>
        </w:rPr>
        <w:t xml:space="preserve">TfGM’s </w:t>
      </w:r>
      <w:r w:rsidR="00FC4C65" w:rsidRPr="00FC4C65">
        <w:rPr>
          <w:b/>
          <w:bCs/>
          <w:color w:val="0070C0"/>
          <w:sz w:val="28"/>
          <w:szCs w:val="28"/>
        </w:rPr>
        <w:t xml:space="preserve">role </w:t>
      </w:r>
    </w:p>
    <w:p w14:paraId="6383A947" w14:textId="2AB75754" w:rsidR="00FC4C65" w:rsidRPr="00C1200C" w:rsidRDefault="00FC4C65" w:rsidP="009C70EF">
      <w:pPr>
        <w:pStyle w:val="NoSpacing"/>
        <w:spacing w:after="160"/>
      </w:pPr>
      <w:r w:rsidRPr="00C1200C">
        <w:t xml:space="preserve">TfGM has a clearly defined role with regard to supporting a network of bike libraries across GM. </w:t>
      </w:r>
    </w:p>
    <w:p w14:paraId="4D01FC68" w14:textId="77777777" w:rsidR="00FC4C65" w:rsidRPr="00C1200C" w:rsidRDefault="00FC4C65" w:rsidP="009C70EF">
      <w:pPr>
        <w:pStyle w:val="NoSpacing"/>
        <w:spacing w:after="160"/>
        <w:rPr>
          <w:b/>
          <w:bCs/>
        </w:rPr>
      </w:pPr>
      <w:r w:rsidRPr="00C1200C">
        <w:rPr>
          <w:b/>
          <w:bCs/>
        </w:rPr>
        <w:t xml:space="preserve">Current funding </w:t>
      </w:r>
    </w:p>
    <w:p w14:paraId="4D424240" w14:textId="10CA9697" w:rsidR="009C70EF" w:rsidRDefault="00FC4C65" w:rsidP="009C70EF">
      <w:pPr>
        <w:pStyle w:val="NoSpacing"/>
        <w:spacing w:after="160"/>
      </w:pPr>
      <w:r w:rsidRPr="00C1200C">
        <w:t xml:space="preserve">TfGM has secured funding from the Government’s Active Travel Fund. </w:t>
      </w:r>
    </w:p>
    <w:p w14:paraId="2256FE85" w14:textId="6F2082AE" w:rsidR="00FC4C65" w:rsidRPr="00C1200C" w:rsidRDefault="00FC4C65" w:rsidP="009C70EF">
      <w:pPr>
        <w:pStyle w:val="NoSpacing"/>
        <w:spacing w:after="160"/>
        <w:rPr>
          <w:b/>
          <w:bCs/>
        </w:rPr>
      </w:pPr>
      <w:r w:rsidRPr="00C1200C">
        <w:rPr>
          <w:b/>
          <w:bCs/>
        </w:rPr>
        <w:t xml:space="preserve">Grants </w:t>
      </w:r>
    </w:p>
    <w:p w14:paraId="172AB523" w14:textId="0211E034" w:rsidR="009C70EF" w:rsidRDefault="00FC4C65" w:rsidP="009C70EF">
      <w:pPr>
        <w:pStyle w:val="NoSpacing"/>
        <w:spacing w:after="160"/>
      </w:pPr>
      <w:r w:rsidRPr="00C1200C">
        <w:t xml:space="preserve">TfGM will coordinate and administer grants of up to £5,000 per library. It will also look for opportunities to help deliver support or activity where it is viable to do so and helpful to the libraries. </w:t>
      </w:r>
      <w:r w:rsidR="00C1200C">
        <w:t>An e</w:t>
      </w:r>
      <w:r w:rsidRPr="00C1200C">
        <w:t>xampl</w:t>
      </w:r>
      <w:r w:rsidR="00C1200C">
        <w:t>e</w:t>
      </w:r>
      <w:r w:rsidRPr="00C1200C">
        <w:t xml:space="preserve"> of this</w:t>
      </w:r>
      <w:r w:rsidR="00C1200C">
        <w:t xml:space="preserve"> could be </w:t>
      </w:r>
      <w:r w:rsidRPr="00C1200C">
        <w:t>group cycle mechanic training sessions</w:t>
      </w:r>
      <w:r w:rsidR="00CD2AFF">
        <w:t>.</w:t>
      </w:r>
    </w:p>
    <w:p w14:paraId="28D4794D" w14:textId="01F4609A" w:rsidR="004044A5" w:rsidRDefault="00FC4C65" w:rsidP="009C70EF">
      <w:pPr>
        <w:pStyle w:val="NoSpacing"/>
        <w:spacing w:after="160"/>
      </w:pPr>
      <w:r w:rsidRPr="00C1200C">
        <w:rPr>
          <w:b/>
          <w:bCs/>
        </w:rPr>
        <w:t xml:space="preserve">Oversight </w:t>
      </w:r>
    </w:p>
    <w:p w14:paraId="5DD685AA" w14:textId="77777777" w:rsidR="009C70EF" w:rsidRDefault="00FC4C65" w:rsidP="009C70EF">
      <w:pPr>
        <w:pStyle w:val="NoSpacing"/>
        <w:spacing w:after="160"/>
      </w:pPr>
      <w:r w:rsidRPr="00C1200C">
        <w:t xml:space="preserve">TfGM will provide staff resource to ensure the libraries have a point of contact to support them through the grant process and the initial stages of set up. This will not only ensure the grants are utilised as intended but also to support successful delivery and information sharing. </w:t>
      </w:r>
    </w:p>
    <w:p w14:paraId="671479ED" w14:textId="5C73B43E" w:rsidR="00FC4C65" w:rsidRPr="00C1200C" w:rsidRDefault="00FC4C65" w:rsidP="009C70EF">
      <w:pPr>
        <w:pStyle w:val="NoSpacing"/>
        <w:spacing w:after="160"/>
        <w:rPr>
          <w:b/>
          <w:bCs/>
        </w:rPr>
      </w:pPr>
      <w:r w:rsidRPr="00C1200C">
        <w:rPr>
          <w:b/>
          <w:bCs/>
        </w:rPr>
        <w:t xml:space="preserve">Marketing and Communications </w:t>
      </w:r>
    </w:p>
    <w:p w14:paraId="62AD1096" w14:textId="77777777" w:rsidR="009C70EF" w:rsidRDefault="00FC4C65" w:rsidP="009C70EF">
      <w:pPr>
        <w:pStyle w:val="NoSpacing"/>
        <w:spacing w:after="160"/>
      </w:pPr>
      <w:r w:rsidRPr="00C1200C">
        <w:t xml:space="preserve">TfGM will provide a branded marketing and promotional pack of materials to ensure visual consistency across all the libraries. It will also create a webpage compiling locations and details of all libraries to help raise awareness. Social media channels, in particular, will be used to generate further interest and usage. Support will also be provided for any local publicity opportunities. </w:t>
      </w:r>
    </w:p>
    <w:p w14:paraId="13DE41A3" w14:textId="46FFE97C" w:rsidR="00FC4C65" w:rsidRPr="00C1200C" w:rsidRDefault="00FC4C65" w:rsidP="009C70EF">
      <w:pPr>
        <w:pStyle w:val="NoSpacing"/>
        <w:spacing w:after="160"/>
        <w:rPr>
          <w:b/>
          <w:bCs/>
        </w:rPr>
      </w:pPr>
      <w:r w:rsidRPr="00C1200C">
        <w:rPr>
          <w:b/>
          <w:bCs/>
        </w:rPr>
        <w:lastRenderedPageBreak/>
        <w:t xml:space="preserve">Monitoring and Evaluation </w:t>
      </w:r>
    </w:p>
    <w:p w14:paraId="68AA8DEA" w14:textId="77777777" w:rsidR="009C70EF" w:rsidRDefault="00FC4C65" w:rsidP="009C70EF">
      <w:pPr>
        <w:pStyle w:val="NoSpacing"/>
        <w:spacing w:after="160"/>
      </w:pPr>
      <w:r w:rsidRPr="00C1200C">
        <w:t xml:space="preserve">TfGM will provide specific guidance on monitoring metrics and provide a ‘dashboard’ to allow for consistent output data. It will also produce, </w:t>
      </w:r>
      <w:proofErr w:type="gramStart"/>
      <w:r w:rsidRPr="00C1200C">
        <w:t>distribute</w:t>
      </w:r>
      <w:proofErr w:type="gramEnd"/>
      <w:r w:rsidRPr="00C1200C">
        <w:t xml:space="preserve"> and report on the results of evaluation surveys. Trackers for bikes will also possibly be provided to aid data collection.  </w:t>
      </w:r>
    </w:p>
    <w:p w14:paraId="0450B891" w14:textId="246242D4" w:rsidR="00FC4C65" w:rsidRPr="00C1200C" w:rsidRDefault="00FC4C65" w:rsidP="009C70EF">
      <w:pPr>
        <w:pStyle w:val="NoSpacing"/>
        <w:spacing w:after="160"/>
        <w:rPr>
          <w:b/>
          <w:bCs/>
        </w:rPr>
      </w:pPr>
      <w:r w:rsidRPr="00C1200C">
        <w:rPr>
          <w:b/>
          <w:bCs/>
        </w:rPr>
        <w:t xml:space="preserve">Bike supply </w:t>
      </w:r>
    </w:p>
    <w:p w14:paraId="64DCDBC9" w14:textId="77777777" w:rsidR="009C70EF" w:rsidRDefault="00FC4C65" w:rsidP="009C70EF">
      <w:pPr>
        <w:pStyle w:val="NoSpacing"/>
        <w:spacing w:after="160"/>
      </w:pPr>
      <w:r w:rsidRPr="00C1200C">
        <w:t xml:space="preserve">To help with bike provision for the libraries, TfGM will promote the ability to donate bikes and also look for opportunities to set up agreements with organisations to provide bulk bike donations. </w:t>
      </w:r>
    </w:p>
    <w:p w14:paraId="09DB3257" w14:textId="72132E1C" w:rsidR="00FC4C65" w:rsidRPr="00C1200C" w:rsidRDefault="00FC4C65" w:rsidP="009C70EF">
      <w:pPr>
        <w:pStyle w:val="NoSpacing"/>
        <w:spacing w:after="160"/>
        <w:rPr>
          <w:b/>
          <w:bCs/>
        </w:rPr>
      </w:pPr>
      <w:r w:rsidRPr="00C1200C">
        <w:rPr>
          <w:b/>
          <w:bCs/>
        </w:rPr>
        <w:t xml:space="preserve">Sustainability </w:t>
      </w:r>
    </w:p>
    <w:p w14:paraId="05C61F5E" w14:textId="434009A1" w:rsidR="005F70D4" w:rsidRPr="00A703B4" w:rsidRDefault="00FC4C65" w:rsidP="009C70EF">
      <w:pPr>
        <w:pStyle w:val="NoSpacing"/>
        <w:spacing w:after="160"/>
      </w:pPr>
      <w:r w:rsidRPr="00C1200C">
        <w:t>As part of a trial and learn approach, TfGM will aim to support a sustainable delivery model that allows libraries to continue beyond March 2022 and for new libraries to be created. This may include securing additional funding.</w:t>
      </w:r>
    </w:p>
    <w:p w14:paraId="1CAE1E9C" w14:textId="4AAECCD4" w:rsidR="004E7847" w:rsidRDefault="004E7847" w:rsidP="009C70EF">
      <w:pPr>
        <w:pStyle w:val="NoSpacing"/>
        <w:numPr>
          <w:ilvl w:val="0"/>
          <w:numId w:val="15"/>
        </w:numPr>
        <w:spacing w:after="160"/>
        <w:rPr>
          <w:b/>
          <w:color w:val="0070C0"/>
          <w:sz w:val="28"/>
          <w:szCs w:val="28"/>
        </w:rPr>
      </w:pPr>
      <w:r w:rsidRPr="00243BEB">
        <w:rPr>
          <w:b/>
          <w:color w:val="0070C0"/>
          <w:sz w:val="28"/>
          <w:szCs w:val="28"/>
        </w:rPr>
        <w:t>Application Process</w:t>
      </w:r>
    </w:p>
    <w:p w14:paraId="5CF9F915" w14:textId="2A7CDCC9" w:rsidR="007C5237" w:rsidRPr="00A703B4" w:rsidRDefault="00C1200C" w:rsidP="009C70EF">
      <w:pPr>
        <w:pStyle w:val="NoSpacing"/>
        <w:spacing w:after="160"/>
        <w:rPr>
          <w:color w:val="FF0000"/>
        </w:rPr>
      </w:pPr>
      <w:r>
        <w:rPr>
          <w:bCs/>
        </w:rPr>
        <w:t xml:space="preserve">Applications for grants can be made by completing the separate application form and by following the timescale guidance provided in the invitation to apply. It is vital that these guidance notes (including Frequently Asked Questions below) are read in advance. Any additional queries can be sent to </w:t>
      </w:r>
      <w:hyperlink r:id="rId8" w:history="1">
        <w:r w:rsidR="009C70EF" w:rsidRPr="002977BE">
          <w:rPr>
            <w:rStyle w:val="Hyperlink"/>
            <w:bCs/>
          </w:rPr>
          <w:t>active.travel@tfgm.com</w:t>
        </w:r>
      </w:hyperlink>
      <w:r w:rsidR="009C70EF">
        <w:rPr>
          <w:bCs/>
          <w:color w:val="FF0000"/>
        </w:rPr>
        <w:t xml:space="preserve"> </w:t>
      </w:r>
    </w:p>
    <w:p w14:paraId="7CD59270" w14:textId="0B5D8A1E" w:rsidR="00AC1851" w:rsidRPr="000B6539" w:rsidRDefault="00FE275D" w:rsidP="009C70EF">
      <w:pPr>
        <w:pStyle w:val="NoSpacing"/>
        <w:numPr>
          <w:ilvl w:val="0"/>
          <w:numId w:val="15"/>
        </w:numPr>
        <w:spacing w:after="160"/>
        <w:rPr>
          <w:rFonts w:cstheme="minorHAnsi"/>
          <w:b/>
          <w:noProof/>
          <w:color w:val="0070C0"/>
          <w:sz w:val="28"/>
          <w:szCs w:val="28"/>
          <w:lang w:val="en-US" w:eastAsia="ja-JP"/>
        </w:rPr>
      </w:pPr>
      <w:r w:rsidRPr="000B6539">
        <w:rPr>
          <w:rFonts w:cstheme="minorHAnsi"/>
          <w:b/>
          <w:color w:val="0070C0"/>
          <w:sz w:val="28"/>
          <w:szCs w:val="28"/>
          <w:lang w:val="en-US" w:eastAsia="ja-JP"/>
        </w:rPr>
        <w:t>Who</w:t>
      </w:r>
      <w:r w:rsidRPr="000B6539">
        <w:rPr>
          <w:rFonts w:cstheme="minorHAnsi"/>
          <w:b/>
          <w:noProof/>
          <w:color w:val="0070C0"/>
          <w:sz w:val="28"/>
          <w:szCs w:val="28"/>
          <w:lang w:val="en-US" w:eastAsia="ja-JP"/>
        </w:rPr>
        <w:t xml:space="preserve"> </w:t>
      </w:r>
      <w:r w:rsidRPr="000B6539">
        <w:rPr>
          <w:rFonts w:cstheme="minorHAnsi"/>
          <w:b/>
          <w:noProof/>
          <w:color w:val="0070C0"/>
          <w:sz w:val="28"/>
          <w:szCs w:val="28"/>
          <w:u w:val="single"/>
          <w:lang w:val="en-US" w:eastAsia="ja-JP"/>
        </w:rPr>
        <w:t>CAN</w:t>
      </w:r>
      <w:r w:rsidRPr="000B6539">
        <w:rPr>
          <w:rFonts w:cstheme="minorHAnsi"/>
          <w:b/>
          <w:noProof/>
          <w:color w:val="0070C0"/>
          <w:sz w:val="28"/>
          <w:szCs w:val="28"/>
          <w:lang w:val="en-US" w:eastAsia="ja-JP"/>
        </w:rPr>
        <w:t xml:space="preserve"> be funded?</w:t>
      </w:r>
    </w:p>
    <w:p w14:paraId="3BF1FD10" w14:textId="3AF57848" w:rsidR="00A0149A" w:rsidRPr="00A703B4" w:rsidRDefault="00BA7A05" w:rsidP="009C70EF">
      <w:pPr>
        <w:pStyle w:val="NoSpacing"/>
        <w:numPr>
          <w:ilvl w:val="0"/>
          <w:numId w:val="20"/>
        </w:numPr>
        <w:spacing w:after="160"/>
        <w:rPr>
          <w:rFonts w:cstheme="minorHAnsi"/>
          <w:bCs/>
          <w:noProof/>
          <w:lang w:val="en-US" w:eastAsia="ja-JP"/>
        </w:rPr>
      </w:pPr>
      <w:r w:rsidRPr="00BA7A05">
        <w:rPr>
          <w:rFonts w:cstheme="minorHAnsi"/>
          <w:bCs/>
          <w:noProof/>
          <w:lang w:val="en-US" w:eastAsia="ja-JP"/>
        </w:rPr>
        <w:t>An organisation based or working in Greater Manchester</w:t>
      </w:r>
    </w:p>
    <w:p w14:paraId="4D862368" w14:textId="662A29C4" w:rsidR="004946FF" w:rsidRPr="000B6539" w:rsidRDefault="004946FF" w:rsidP="009C70EF">
      <w:pPr>
        <w:pStyle w:val="NoSpacing"/>
        <w:numPr>
          <w:ilvl w:val="0"/>
          <w:numId w:val="15"/>
        </w:numPr>
        <w:spacing w:after="160"/>
        <w:rPr>
          <w:b/>
          <w:color w:val="0070C0"/>
          <w:sz w:val="28"/>
          <w:szCs w:val="28"/>
        </w:rPr>
      </w:pPr>
      <w:r w:rsidRPr="000B6539">
        <w:rPr>
          <w:b/>
          <w:color w:val="0070C0"/>
          <w:sz w:val="28"/>
          <w:szCs w:val="28"/>
        </w:rPr>
        <w:t>Who CANNOT be funded?</w:t>
      </w:r>
    </w:p>
    <w:p w14:paraId="206F1117" w14:textId="07E8925A" w:rsidR="00BA7A05" w:rsidRPr="009C70EF" w:rsidRDefault="00BA7A05" w:rsidP="009C70EF">
      <w:pPr>
        <w:pStyle w:val="NoSpacing"/>
        <w:spacing w:after="160"/>
      </w:pPr>
      <w:r w:rsidRPr="00BA7A05">
        <w:t>Applications will not be accepted from groups/organisations that:</w:t>
      </w:r>
    </w:p>
    <w:p w14:paraId="308837BD" w14:textId="248628C1" w:rsidR="00306C9E" w:rsidRPr="00CD2AFF" w:rsidRDefault="00BA7A05" w:rsidP="009C70EF">
      <w:pPr>
        <w:pStyle w:val="NoSpacing"/>
        <w:numPr>
          <w:ilvl w:val="0"/>
          <w:numId w:val="8"/>
        </w:numPr>
        <w:spacing w:after="160"/>
        <w:rPr>
          <w:rFonts w:cstheme="minorHAnsi"/>
          <w:bCs/>
          <w:noProof/>
          <w:lang w:val="en-US" w:eastAsia="ja-JP"/>
        </w:rPr>
      </w:pPr>
      <w:r w:rsidRPr="00CD2AFF">
        <w:rPr>
          <w:rFonts w:cstheme="minorHAnsi"/>
          <w:bCs/>
          <w:noProof/>
          <w:lang w:val="en-US" w:eastAsia="ja-JP"/>
        </w:rPr>
        <w:t>Are aimed at increasing the membership of a particular Political party</w:t>
      </w:r>
    </w:p>
    <w:p w14:paraId="6E79740F" w14:textId="49D63D2B" w:rsidR="00BA7A05" w:rsidRPr="00CD2AFF" w:rsidRDefault="00BA7A05" w:rsidP="009C70EF">
      <w:pPr>
        <w:pStyle w:val="NoSpacing"/>
        <w:numPr>
          <w:ilvl w:val="0"/>
          <w:numId w:val="8"/>
        </w:numPr>
        <w:spacing w:after="160"/>
        <w:rPr>
          <w:rFonts w:cstheme="minorHAnsi"/>
          <w:bCs/>
          <w:noProof/>
          <w:lang w:val="en-US" w:eastAsia="ja-JP"/>
        </w:rPr>
      </w:pPr>
      <w:r w:rsidRPr="00CD2AFF">
        <w:rPr>
          <w:rFonts w:cstheme="minorHAnsi"/>
          <w:bCs/>
          <w:noProof/>
          <w:lang w:val="en-US" w:eastAsia="ja-JP"/>
        </w:rPr>
        <w:t>Are aimed at the promotion of one religious belief</w:t>
      </w:r>
    </w:p>
    <w:p w14:paraId="098032B9" w14:textId="764B20F2" w:rsidR="00A15F23" w:rsidRPr="000B6539" w:rsidRDefault="00BA7A05" w:rsidP="009C70EF">
      <w:pPr>
        <w:pStyle w:val="NoSpacing"/>
        <w:numPr>
          <w:ilvl w:val="0"/>
          <w:numId w:val="15"/>
        </w:numPr>
        <w:spacing w:after="160"/>
        <w:rPr>
          <w:b/>
          <w:color w:val="0070C0"/>
          <w:sz w:val="28"/>
          <w:szCs w:val="28"/>
        </w:rPr>
      </w:pPr>
      <w:r w:rsidRPr="000B6539">
        <w:rPr>
          <w:b/>
          <w:color w:val="0070C0"/>
          <w:sz w:val="28"/>
          <w:szCs w:val="28"/>
        </w:rPr>
        <w:t xml:space="preserve">What CAN be funded? </w:t>
      </w:r>
    </w:p>
    <w:p w14:paraId="7840343F" w14:textId="19AAFB8A" w:rsidR="000B6539"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Revenue costs that assist the project</w:t>
      </w:r>
    </w:p>
    <w:p w14:paraId="34D846C6" w14:textId="37C568D6" w:rsidR="000B6539"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Equipment, tools and parts </w:t>
      </w:r>
    </w:p>
    <w:p w14:paraId="66290653" w14:textId="3E7FCCE2" w:rsidR="000B6539"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Relevant events</w:t>
      </w:r>
    </w:p>
    <w:p w14:paraId="1C601FE0" w14:textId="77777777" w:rsidR="000B6539"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Training costs</w:t>
      </w:r>
    </w:p>
    <w:p w14:paraId="7C380D1C" w14:textId="6B31EDCB" w:rsidR="00306C9E"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Transport</w:t>
      </w:r>
    </w:p>
    <w:p w14:paraId="3155D1CF" w14:textId="40C980DB" w:rsidR="00306C9E"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Volunteer expenses</w:t>
      </w:r>
    </w:p>
    <w:p w14:paraId="5B047F0F" w14:textId="5B08C9A3" w:rsidR="000B6539"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Storage costs </w:t>
      </w:r>
    </w:p>
    <w:p w14:paraId="4E166CF1" w14:textId="5EDD6960" w:rsidR="00A0149A"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Reasonable capital costs (quotes required)</w:t>
      </w:r>
    </w:p>
    <w:p w14:paraId="62D54611" w14:textId="77777777" w:rsidR="004946FF" w:rsidRPr="001D14DB" w:rsidRDefault="004946FF" w:rsidP="009C70EF">
      <w:pPr>
        <w:pStyle w:val="NoSpacing"/>
        <w:numPr>
          <w:ilvl w:val="0"/>
          <w:numId w:val="15"/>
        </w:numPr>
        <w:spacing w:after="160"/>
        <w:rPr>
          <w:b/>
          <w:color w:val="4472C4" w:themeColor="accent5"/>
          <w:sz w:val="28"/>
          <w:szCs w:val="28"/>
        </w:rPr>
      </w:pPr>
      <w:r w:rsidRPr="001D14DB">
        <w:rPr>
          <w:b/>
          <w:color w:val="4472C4" w:themeColor="accent5"/>
          <w:sz w:val="28"/>
          <w:szCs w:val="28"/>
        </w:rPr>
        <w:t>What CANNOT be funded?</w:t>
      </w:r>
    </w:p>
    <w:p w14:paraId="4A4C0F11" w14:textId="4103C9BF" w:rsidR="00306C9E" w:rsidRPr="00CD2AFF" w:rsidRDefault="00A15F23"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Ongoing running costs of an organisation - e.g. salaries, rental costs, electricity, water etc.</w:t>
      </w:r>
      <w:r w:rsidR="00EB4D49" w:rsidRPr="00CD2AFF">
        <w:rPr>
          <w:rFonts w:cstheme="minorHAnsi"/>
          <w:bCs/>
          <w:noProof/>
          <w:lang w:val="en-US" w:eastAsia="ja-JP"/>
        </w:rPr>
        <w:t xml:space="preserve"> </w:t>
      </w:r>
      <w:r w:rsidRPr="00CD2AFF">
        <w:rPr>
          <w:rFonts w:cstheme="minorHAnsi"/>
          <w:bCs/>
          <w:noProof/>
          <w:lang w:val="en-US" w:eastAsia="ja-JP"/>
        </w:rPr>
        <w:t>Existing activity; where the Bike Library is an expansion of your current enterprise, please confirm how this funding contributes to activity over and above what you already do</w:t>
      </w:r>
    </w:p>
    <w:p w14:paraId="06688674" w14:textId="62F4CE49" w:rsidR="00A15F23" w:rsidRPr="00CD2AFF" w:rsidRDefault="00A15F23"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lastRenderedPageBreak/>
        <w:t>Activities that the government has a legal obligation to fund</w:t>
      </w:r>
    </w:p>
    <w:p w14:paraId="6A17E2B4" w14:textId="43E6C035" w:rsidR="004946FF" w:rsidRPr="00CD2AFF" w:rsidRDefault="004946FF"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Retrospective costs (i.e. money that’s already been spent or project already taken place)</w:t>
      </w:r>
    </w:p>
    <w:p w14:paraId="316106EE" w14:textId="77777777" w:rsidR="004946FF" w:rsidRPr="00CD2AFF" w:rsidRDefault="004946FF"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Sponsorship</w:t>
      </w:r>
      <w:r w:rsidR="00986690" w:rsidRPr="00CD2AFF">
        <w:rPr>
          <w:rFonts w:cstheme="minorHAnsi"/>
          <w:bCs/>
          <w:noProof/>
          <w:lang w:val="en-US" w:eastAsia="ja-JP"/>
        </w:rPr>
        <w:t xml:space="preserve"> </w:t>
      </w:r>
      <w:r w:rsidRPr="00CD2AFF">
        <w:rPr>
          <w:rFonts w:cstheme="minorHAnsi"/>
          <w:bCs/>
          <w:noProof/>
          <w:lang w:val="en-US" w:eastAsia="ja-JP"/>
        </w:rPr>
        <w:t>/</w:t>
      </w:r>
      <w:r w:rsidR="00986690" w:rsidRPr="00CD2AFF">
        <w:rPr>
          <w:rFonts w:cstheme="minorHAnsi"/>
          <w:bCs/>
          <w:noProof/>
          <w:lang w:val="en-US" w:eastAsia="ja-JP"/>
        </w:rPr>
        <w:t xml:space="preserve"> </w:t>
      </w:r>
      <w:r w:rsidRPr="00CD2AFF">
        <w:rPr>
          <w:rFonts w:cstheme="minorHAnsi"/>
          <w:bCs/>
          <w:noProof/>
          <w:lang w:val="en-US" w:eastAsia="ja-JP"/>
        </w:rPr>
        <w:t>fundraising events or contributions to larger/major appeals</w:t>
      </w:r>
    </w:p>
    <w:p w14:paraId="7253B5BE" w14:textId="425B3D0A" w:rsidR="004946FF"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Activity that is </w:t>
      </w:r>
      <w:r w:rsidR="004946FF" w:rsidRPr="00CD2AFF">
        <w:rPr>
          <w:rFonts w:cstheme="minorHAnsi"/>
          <w:bCs/>
          <w:noProof/>
          <w:lang w:val="en-US" w:eastAsia="ja-JP"/>
        </w:rPr>
        <w:t>unlawful</w:t>
      </w:r>
      <w:r w:rsidRPr="00CD2AFF">
        <w:rPr>
          <w:rFonts w:cstheme="minorHAnsi"/>
          <w:bCs/>
          <w:noProof/>
          <w:lang w:val="en-US" w:eastAsia="ja-JP"/>
        </w:rPr>
        <w:t>,</w:t>
      </w:r>
      <w:r w:rsidR="004946FF" w:rsidRPr="00CD2AFF">
        <w:rPr>
          <w:rFonts w:cstheme="minorHAnsi"/>
          <w:bCs/>
          <w:noProof/>
          <w:lang w:val="en-US" w:eastAsia="ja-JP"/>
        </w:rPr>
        <w:t xml:space="preserve"> discriminates against people, or is illegal</w:t>
      </w:r>
    </w:p>
    <w:p w14:paraId="1E49486F" w14:textId="4A2AE086" w:rsidR="004946FF" w:rsidRPr="00CD2AFF" w:rsidRDefault="004946FF"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Attendance at conferences and mandatory training which </w:t>
      </w:r>
      <w:r w:rsidR="000B6539" w:rsidRPr="00CD2AFF">
        <w:rPr>
          <w:rFonts w:cstheme="minorHAnsi"/>
          <w:bCs/>
          <w:noProof/>
          <w:lang w:val="en-US" w:eastAsia="ja-JP"/>
        </w:rPr>
        <w:t>organisations</w:t>
      </w:r>
      <w:r w:rsidRPr="00CD2AFF">
        <w:rPr>
          <w:rFonts w:cstheme="minorHAnsi"/>
          <w:bCs/>
          <w:noProof/>
          <w:lang w:val="en-US" w:eastAsia="ja-JP"/>
        </w:rPr>
        <w:t xml:space="preserve"> are required by law to provide</w:t>
      </w:r>
    </w:p>
    <w:p w14:paraId="7C6C8D88" w14:textId="0A855853" w:rsidR="007C5237" w:rsidRPr="00CD2AFF" w:rsidRDefault="000B6539"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Any activity that does not contribute to the bike library </w:t>
      </w:r>
    </w:p>
    <w:p w14:paraId="6B7E97FC" w14:textId="09510416" w:rsidR="00A0149A" w:rsidRPr="00F348CA" w:rsidRDefault="00A0149A" w:rsidP="009C70EF">
      <w:pPr>
        <w:pStyle w:val="ListParagraph"/>
        <w:numPr>
          <w:ilvl w:val="0"/>
          <w:numId w:val="15"/>
        </w:numPr>
        <w:spacing w:line="240" w:lineRule="auto"/>
        <w:rPr>
          <w:rFonts w:eastAsia="Times New Roman" w:cstheme="minorHAnsi"/>
          <w:b/>
          <w:color w:val="4472C4" w:themeColor="accent5"/>
          <w:sz w:val="28"/>
          <w:szCs w:val="28"/>
          <w:lang w:val="en-US" w:eastAsia="ja-JP"/>
        </w:rPr>
      </w:pPr>
      <w:r w:rsidRPr="00F348CA">
        <w:rPr>
          <w:rFonts w:eastAsia="Times New Roman" w:cstheme="minorHAnsi"/>
          <w:b/>
          <w:color w:val="4472C4" w:themeColor="accent5"/>
          <w:sz w:val="28"/>
          <w:szCs w:val="28"/>
          <w:lang w:val="en-US" w:eastAsia="ja-JP"/>
        </w:rPr>
        <w:t xml:space="preserve">Who </w:t>
      </w:r>
      <w:r w:rsidR="00F348CA">
        <w:rPr>
          <w:rFonts w:eastAsia="Times New Roman" w:cstheme="minorHAnsi"/>
          <w:b/>
          <w:color w:val="4472C4" w:themeColor="accent5"/>
          <w:sz w:val="28"/>
          <w:szCs w:val="28"/>
          <w:lang w:val="en-US" w:eastAsia="ja-JP"/>
        </w:rPr>
        <w:t>awards the grants</w:t>
      </w:r>
      <w:r w:rsidRPr="00F348CA">
        <w:rPr>
          <w:rFonts w:eastAsia="Times New Roman" w:cstheme="minorHAnsi"/>
          <w:b/>
          <w:color w:val="4472C4" w:themeColor="accent5"/>
          <w:sz w:val="28"/>
          <w:szCs w:val="28"/>
          <w:lang w:val="en-US" w:eastAsia="ja-JP"/>
        </w:rPr>
        <w:t>?</w:t>
      </w:r>
    </w:p>
    <w:p w14:paraId="729988DE" w14:textId="77777777" w:rsidR="00A0149A" w:rsidRPr="00A0149A" w:rsidRDefault="00A0149A" w:rsidP="009C70EF">
      <w:pPr>
        <w:spacing w:line="240" w:lineRule="auto"/>
        <w:contextualSpacing/>
        <w:rPr>
          <w:rFonts w:eastAsia="Times New Roman" w:cstheme="minorHAnsi"/>
          <w:b/>
          <w:color w:val="4472C4" w:themeColor="accent5"/>
          <w:sz w:val="8"/>
          <w:szCs w:val="8"/>
          <w:lang w:val="en-US" w:eastAsia="ja-JP"/>
        </w:rPr>
      </w:pPr>
    </w:p>
    <w:p w14:paraId="0724A344" w14:textId="1564F52F" w:rsidR="00A0149A" w:rsidRPr="00CD2AFF" w:rsidRDefault="00AB1A07" w:rsidP="009C70EF">
      <w:pPr>
        <w:spacing w:line="240" w:lineRule="auto"/>
        <w:contextualSpacing/>
        <w:rPr>
          <w:rFonts w:eastAsia="Times New Roman" w:cstheme="minorHAnsi"/>
          <w:lang w:val="en-US" w:eastAsia="ja-JP"/>
        </w:rPr>
      </w:pPr>
      <w:r w:rsidRPr="00CD2AFF">
        <w:rPr>
          <w:rFonts w:eastAsia="Times New Roman" w:cstheme="minorHAnsi"/>
          <w:lang w:val="en-US" w:eastAsia="ja-JP"/>
        </w:rPr>
        <w:t>Decisions will</w:t>
      </w:r>
      <w:r w:rsidR="00A0149A" w:rsidRPr="00CD2AFF">
        <w:rPr>
          <w:rFonts w:eastAsia="Times New Roman" w:cstheme="minorHAnsi"/>
          <w:lang w:val="en-US" w:eastAsia="ja-JP"/>
        </w:rPr>
        <w:t xml:space="preserve"> be </w:t>
      </w:r>
      <w:r w:rsidR="007D2CEB" w:rsidRPr="00CD2AFF">
        <w:rPr>
          <w:rFonts w:eastAsia="Times New Roman" w:cstheme="minorHAnsi"/>
          <w:lang w:val="en-US" w:eastAsia="ja-JP"/>
        </w:rPr>
        <w:t xml:space="preserve">made by the </w:t>
      </w:r>
      <w:r w:rsidR="00F348CA" w:rsidRPr="00CD2AFF">
        <w:rPr>
          <w:rFonts w:eastAsia="Times New Roman" w:cstheme="minorHAnsi"/>
          <w:lang w:val="en-US" w:eastAsia="ja-JP"/>
        </w:rPr>
        <w:t>Active</w:t>
      </w:r>
      <w:r w:rsidR="007D2CEB" w:rsidRPr="00CD2AFF">
        <w:rPr>
          <w:rFonts w:eastAsia="Times New Roman" w:cstheme="minorHAnsi"/>
          <w:lang w:val="en-US" w:eastAsia="ja-JP"/>
        </w:rPr>
        <w:t xml:space="preserve"> Team</w:t>
      </w:r>
      <w:r w:rsidR="00F348CA" w:rsidRPr="00CD2AFF">
        <w:rPr>
          <w:rFonts w:eastAsia="Times New Roman" w:cstheme="minorHAnsi"/>
          <w:lang w:val="en-US" w:eastAsia="ja-JP"/>
        </w:rPr>
        <w:t xml:space="preserve"> at TfGM</w:t>
      </w:r>
      <w:r w:rsidR="00A0149A" w:rsidRPr="00CD2AFF">
        <w:rPr>
          <w:rFonts w:eastAsia="Times New Roman" w:cstheme="minorHAnsi"/>
          <w:lang w:val="en-US" w:eastAsia="ja-JP"/>
        </w:rPr>
        <w:t xml:space="preserve">. All </w:t>
      </w:r>
      <w:r w:rsidR="00306C9E" w:rsidRPr="00CD2AFF">
        <w:rPr>
          <w:rFonts w:eastAsia="Times New Roman" w:cstheme="minorHAnsi"/>
          <w:lang w:val="en-US" w:eastAsia="ja-JP"/>
        </w:rPr>
        <w:t>g</w:t>
      </w:r>
      <w:r w:rsidR="00A0149A" w:rsidRPr="00CD2AFF">
        <w:rPr>
          <w:rFonts w:eastAsia="Times New Roman" w:cstheme="minorHAnsi"/>
          <w:lang w:val="en-US" w:eastAsia="ja-JP"/>
        </w:rPr>
        <w:t xml:space="preserve">rant applications will be reviewed using a scoring system and successful applicants will be notified via email. </w:t>
      </w:r>
    </w:p>
    <w:p w14:paraId="2398097F" w14:textId="77777777" w:rsidR="00A0149A" w:rsidRPr="00CD2AFF" w:rsidRDefault="00A0149A" w:rsidP="009C70EF">
      <w:pPr>
        <w:spacing w:line="240" w:lineRule="auto"/>
        <w:contextualSpacing/>
        <w:rPr>
          <w:rFonts w:eastAsia="Times New Roman" w:cstheme="minorHAnsi"/>
          <w:lang w:val="en-US" w:eastAsia="ja-JP"/>
        </w:rPr>
      </w:pPr>
    </w:p>
    <w:p w14:paraId="1AB123E8" w14:textId="77777777" w:rsidR="00A0149A" w:rsidRPr="00CD2AFF" w:rsidRDefault="00A0149A" w:rsidP="009C70EF">
      <w:pPr>
        <w:spacing w:line="240" w:lineRule="auto"/>
        <w:contextualSpacing/>
        <w:rPr>
          <w:rFonts w:eastAsia="Times New Roman" w:cstheme="minorHAnsi"/>
          <w:lang w:val="en-US" w:eastAsia="ja-JP"/>
        </w:rPr>
      </w:pPr>
      <w:r w:rsidRPr="00CD2AFF">
        <w:rPr>
          <w:rFonts w:eastAsia="Times New Roman" w:cstheme="minorHAnsi"/>
          <w:lang w:val="en-US" w:eastAsia="ja-JP"/>
        </w:rPr>
        <w:t>Please Note:</w:t>
      </w:r>
    </w:p>
    <w:p w14:paraId="18BB3BCC" w14:textId="77777777" w:rsidR="00A0149A" w:rsidRPr="00CD2AFF" w:rsidRDefault="00A0149A"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Panel members will check applications and ask for more information if needed</w:t>
      </w:r>
    </w:p>
    <w:p w14:paraId="61F1C3A5" w14:textId="2BEB5136" w:rsidR="00A0149A" w:rsidRPr="00CD2AFF" w:rsidRDefault="00A0149A" w:rsidP="00CD2AFF">
      <w:pPr>
        <w:pStyle w:val="NoSpacing"/>
        <w:numPr>
          <w:ilvl w:val="0"/>
          <w:numId w:val="8"/>
        </w:numPr>
        <w:spacing w:after="160"/>
        <w:rPr>
          <w:rFonts w:cstheme="minorHAnsi"/>
          <w:bCs/>
          <w:noProof/>
          <w:lang w:val="en-US" w:eastAsia="ja-JP"/>
        </w:rPr>
      </w:pPr>
      <w:r w:rsidRPr="00CD2AFF">
        <w:rPr>
          <w:rFonts w:cstheme="minorHAnsi"/>
          <w:bCs/>
          <w:noProof/>
          <w:lang w:val="en-US" w:eastAsia="ja-JP"/>
        </w:rPr>
        <w:t xml:space="preserve">All groups will receive a decision and feedback on their application </w:t>
      </w:r>
      <w:r w:rsidR="00A15F23" w:rsidRPr="00CD2AFF">
        <w:rPr>
          <w:rFonts w:cstheme="minorHAnsi"/>
          <w:bCs/>
          <w:noProof/>
          <w:lang w:val="en-US" w:eastAsia="ja-JP"/>
        </w:rPr>
        <w:t xml:space="preserve">as soon as possible </w:t>
      </w:r>
    </w:p>
    <w:p w14:paraId="0B87EB4A" w14:textId="78CADC89" w:rsidR="00A0149A" w:rsidRPr="00CD2AFF" w:rsidRDefault="00A0149A" w:rsidP="009C70EF">
      <w:pPr>
        <w:pStyle w:val="NoSpacing"/>
        <w:numPr>
          <w:ilvl w:val="0"/>
          <w:numId w:val="8"/>
        </w:numPr>
        <w:spacing w:after="160"/>
        <w:rPr>
          <w:rFonts w:cstheme="minorHAnsi"/>
          <w:bCs/>
          <w:noProof/>
          <w:lang w:val="en-US" w:eastAsia="ja-JP"/>
        </w:rPr>
      </w:pPr>
      <w:r w:rsidRPr="00CD2AFF">
        <w:rPr>
          <w:rFonts w:cstheme="minorHAnsi"/>
          <w:bCs/>
          <w:noProof/>
          <w:lang w:val="en-US" w:eastAsia="ja-JP"/>
        </w:rPr>
        <w:t>Successful groups will</w:t>
      </w:r>
      <w:r w:rsidR="00AB1A07" w:rsidRPr="00CD2AFF">
        <w:rPr>
          <w:rFonts w:cstheme="minorHAnsi"/>
          <w:bCs/>
          <w:noProof/>
          <w:lang w:val="en-US" w:eastAsia="ja-JP"/>
        </w:rPr>
        <w:t xml:space="preserve"> </w:t>
      </w:r>
      <w:r w:rsidRPr="00CD2AFF">
        <w:rPr>
          <w:rFonts w:cstheme="minorHAnsi"/>
          <w:bCs/>
          <w:noProof/>
          <w:lang w:val="en-US" w:eastAsia="ja-JP"/>
        </w:rPr>
        <w:t xml:space="preserve">sign a jointly agreed grant agreement </w:t>
      </w:r>
      <w:r w:rsidR="00F348CA" w:rsidRPr="00CD2AFF">
        <w:rPr>
          <w:rFonts w:cstheme="minorHAnsi"/>
          <w:bCs/>
          <w:noProof/>
          <w:lang w:val="en-US" w:eastAsia="ja-JP"/>
        </w:rPr>
        <w:t xml:space="preserve">with clear terms and conditions </w:t>
      </w:r>
    </w:p>
    <w:p w14:paraId="36FFB3F0" w14:textId="5969229B" w:rsidR="00BB188E" w:rsidRPr="00CD2AFF" w:rsidRDefault="00A0149A" w:rsidP="009C70EF">
      <w:pPr>
        <w:pStyle w:val="NoSpacing"/>
        <w:numPr>
          <w:ilvl w:val="0"/>
          <w:numId w:val="15"/>
        </w:numPr>
        <w:spacing w:after="160"/>
        <w:rPr>
          <w:b/>
          <w:color w:val="4472C4" w:themeColor="accent5"/>
          <w:sz w:val="28"/>
          <w:szCs w:val="28"/>
        </w:rPr>
      </w:pPr>
      <w:r w:rsidRPr="00A0149A">
        <w:rPr>
          <w:b/>
          <w:color w:val="4472C4" w:themeColor="accent5"/>
          <w:sz w:val="28"/>
          <w:szCs w:val="28"/>
        </w:rPr>
        <w:t>Evaluation process</w:t>
      </w:r>
    </w:p>
    <w:p w14:paraId="0AA6D3D6" w14:textId="2EBE82E6" w:rsidR="00A0149A" w:rsidRDefault="004044A5" w:rsidP="009C70EF">
      <w:pPr>
        <w:pStyle w:val="NoSpacing"/>
        <w:spacing w:after="160"/>
      </w:pPr>
      <w:r>
        <w:t>Applications will be assessed and prioritised based on an established criterion. This includes:</w:t>
      </w:r>
    </w:p>
    <w:p w14:paraId="728AFA1C" w14:textId="7BBFFA67" w:rsidR="004044A5" w:rsidRDefault="004044A5" w:rsidP="009C70EF">
      <w:pPr>
        <w:pStyle w:val="paragraph"/>
        <w:numPr>
          <w:ilvl w:val="0"/>
          <w:numId w:val="19"/>
        </w:numPr>
        <w:spacing w:before="0" w:beforeAutospacing="0" w:after="160" w:afterAutospacing="0"/>
        <w:textAlignment w:val="baseline"/>
        <w:rPr>
          <w:rStyle w:val="eop"/>
          <w:rFonts w:ascii="Calibri" w:eastAsiaTheme="minorHAnsi" w:hAnsi="Calibri" w:cs="Calibri"/>
          <w:sz w:val="22"/>
          <w:szCs w:val="22"/>
          <w:lang w:eastAsia="en-US"/>
        </w:rPr>
      </w:pPr>
      <w:r>
        <w:rPr>
          <w:rStyle w:val="eop"/>
          <w:rFonts w:ascii="Calibri" w:hAnsi="Calibri" w:cs="Calibri"/>
          <w:sz w:val="22"/>
          <w:szCs w:val="22"/>
        </w:rPr>
        <w:t xml:space="preserve">Near existing, high quality cycling infrastructure </w:t>
      </w:r>
    </w:p>
    <w:p w14:paraId="58A9F46A" w14:textId="77777777" w:rsidR="004044A5" w:rsidRDefault="004044A5" w:rsidP="009C70EF">
      <w:pPr>
        <w:pStyle w:val="paragraph"/>
        <w:numPr>
          <w:ilvl w:val="0"/>
          <w:numId w:val="19"/>
        </w:numPr>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Areas of deprivation/low income </w:t>
      </w:r>
    </w:p>
    <w:p w14:paraId="0B12643F" w14:textId="3665D403" w:rsidR="004044A5" w:rsidRDefault="004044A5" w:rsidP="009C70EF">
      <w:pPr>
        <w:pStyle w:val="paragraph"/>
        <w:numPr>
          <w:ilvl w:val="0"/>
          <w:numId w:val="19"/>
        </w:numPr>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Bike ownership levels in the locality </w:t>
      </w:r>
    </w:p>
    <w:p w14:paraId="7B83429D" w14:textId="16F02B82" w:rsidR="004044A5" w:rsidRDefault="004044A5" w:rsidP="009C70EF">
      <w:pPr>
        <w:pStyle w:val="paragraph"/>
        <w:numPr>
          <w:ilvl w:val="0"/>
          <w:numId w:val="19"/>
        </w:numPr>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Proposal viability </w:t>
      </w:r>
    </w:p>
    <w:p w14:paraId="4FBB9F90" w14:textId="2E9B93CC" w:rsidR="004044A5" w:rsidRDefault="004044A5" w:rsidP="009C70EF">
      <w:pPr>
        <w:pStyle w:val="paragraph"/>
        <w:numPr>
          <w:ilvl w:val="0"/>
          <w:numId w:val="19"/>
        </w:numPr>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Ability to deliver </w:t>
      </w:r>
    </w:p>
    <w:p w14:paraId="2181B79A" w14:textId="0AF8B42D" w:rsidR="004044A5" w:rsidRDefault="004044A5" w:rsidP="009C70EF">
      <w:pPr>
        <w:pStyle w:val="paragraph"/>
        <w:numPr>
          <w:ilvl w:val="0"/>
          <w:numId w:val="19"/>
        </w:numPr>
        <w:spacing w:before="0" w:beforeAutospacing="0" w:after="160" w:afterAutospacing="0"/>
        <w:textAlignment w:val="baseline"/>
        <w:rPr>
          <w:rStyle w:val="eop"/>
          <w:rFonts w:ascii="Calibri" w:hAnsi="Calibri" w:cs="Calibri"/>
          <w:sz w:val="22"/>
          <w:szCs w:val="22"/>
        </w:rPr>
      </w:pPr>
      <w:r>
        <w:rPr>
          <w:rStyle w:val="eop"/>
          <w:rFonts w:ascii="Calibri" w:hAnsi="Calibri" w:cs="Calibri"/>
          <w:sz w:val="22"/>
          <w:szCs w:val="22"/>
        </w:rPr>
        <w:t xml:space="preserve">Sustainability of the proposal </w:t>
      </w:r>
    </w:p>
    <w:p w14:paraId="28BCC848" w14:textId="23EA7566" w:rsidR="00591130" w:rsidRPr="00CD2AFF" w:rsidRDefault="004044A5" w:rsidP="009C70EF">
      <w:pPr>
        <w:pStyle w:val="paragraph"/>
        <w:numPr>
          <w:ilvl w:val="0"/>
          <w:numId w:val="19"/>
        </w:numPr>
        <w:spacing w:before="0" w:beforeAutospacing="0" w:after="160" w:afterAutospacing="0"/>
        <w:textAlignment w:val="baseline"/>
        <w:rPr>
          <w:rFonts w:ascii="Calibri" w:hAnsi="Calibri" w:cs="Calibri"/>
          <w:sz w:val="22"/>
          <w:szCs w:val="22"/>
        </w:rPr>
      </w:pPr>
      <w:r>
        <w:rPr>
          <w:rStyle w:val="eop"/>
          <w:rFonts w:ascii="Calibri" w:hAnsi="Calibri" w:cs="Calibri"/>
          <w:sz w:val="22"/>
          <w:szCs w:val="22"/>
        </w:rPr>
        <w:t xml:space="preserve">That the request for the grant meets the criteria for agreeable expenditure </w:t>
      </w:r>
    </w:p>
    <w:p w14:paraId="6D5C3B49" w14:textId="1EC83DF7" w:rsidR="00591130" w:rsidRPr="009C70EF" w:rsidRDefault="00306C9E" w:rsidP="009C70EF">
      <w:pPr>
        <w:pStyle w:val="NoSpacing"/>
        <w:numPr>
          <w:ilvl w:val="0"/>
          <w:numId w:val="24"/>
        </w:numPr>
        <w:spacing w:after="160"/>
        <w:rPr>
          <w:b/>
          <w:bCs/>
          <w:color w:val="4472C4" w:themeColor="accent5"/>
          <w:sz w:val="28"/>
          <w:szCs w:val="28"/>
        </w:rPr>
      </w:pPr>
      <w:r>
        <w:rPr>
          <w:b/>
          <w:bCs/>
          <w:color w:val="4472C4" w:themeColor="accent5"/>
          <w:sz w:val="28"/>
          <w:szCs w:val="28"/>
        </w:rPr>
        <w:t xml:space="preserve"> </w:t>
      </w:r>
      <w:r w:rsidR="008E4BC6" w:rsidRPr="009C70EF">
        <w:rPr>
          <w:b/>
          <w:bCs/>
          <w:color w:val="4472C4" w:themeColor="accent5"/>
          <w:sz w:val="28"/>
          <w:szCs w:val="28"/>
        </w:rPr>
        <w:t>Frequently Asked Questions</w:t>
      </w:r>
    </w:p>
    <w:p w14:paraId="04539C6E" w14:textId="4458EC6D" w:rsidR="0003455D" w:rsidRPr="003A6C95" w:rsidRDefault="0003455D" w:rsidP="009C70EF">
      <w:pPr>
        <w:pStyle w:val="paragraph"/>
        <w:spacing w:before="0" w:beforeAutospacing="0" w:after="160" w:afterAutospacing="0"/>
        <w:textAlignment w:val="baseline"/>
        <w:rPr>
          <w:rStyle w:val="normaltextrun"/>
          <w:rFonts w:ascii="Calibri" w:eastAsiaTheme="minorHAnsi" w:hAnsi="Calibri" w:cs="Calibri"/>
          <w:sz w:val="22"/>
          <w:szCs w:val="22"/>
          <w:lang w:eastAsia="en-US"/>
        </w:rPr>
      </w:pPr>
      <w:r w:rsidRPr="003A6C95">
        <w:rPr>
          <w:rStyle w:val="normaltextrun"/>
          <w:rFonts w:ascii="Calibri" w:hAnsi="Calibri" w:cs="Calibri"/>
          <w:sz w:val="22"/>
          <w:szCs w:val="22"/>
        </w:rPr>
        <w:t xml:space="preserve">Below are answers to expected questions on the role and operation of a bike library. This new project will use a trial, </w:t>
      </w:r>
      <w:proofErr w:type="gramStart"/>
      <w:r w:rsidRPr="003A6C95">
        <w:rPr>
          <w:rStyle w:val="normaltextrun"/>
          <w:rFonts w:ascii="Calibri" w:hAnsi="Calibri" w:cs="Calibri"/>
          <w:sz w:val="22"/>
          <w:szCs w:val="22"/>
        </w:rPr>
        <w:t>improve</w:t>
      </w:r>
      <w:proofErr w:type="gramEnd"/>
      <w:r w:rsidRPr="003A6C95">
        <w:rPr>
          <w:rStyle w:val="normaltextrun"/>
          <w:rFonts w:ascii="Calibri" w:hAnsi="Calibri" w:cs="Calibri"/>
          <w:sz w:val="22"/>
          <w:szCs w:val="22"/>
        </w:rPr>
        <w:t xml:space="preserve"> and increase approach. Whilst this means there is some flexibility, it is also important to have a framework and parameters to work within in order that applicants know what is expected, can commit to it and the outcomes aimed for are achieved. </w:t>
      </w:r>
    </w:p>
    <w:p w14:paraId="07DFF1F3" w14:textId="77777777"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Where should a bike library be located?</w:t>
      </w:r>
    </w:p>
    <w:p w14:paraId="3551AB94" w14:textId="03282D8D"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The intention of a bike library is that it is situat</w:t>
      </w:r>
      <w:r w:rsidR="000B6539">
        <w:rPr>
          <w:rStyle w:val="normaltextrun"/>
          <w:rFonts w:ascii="Calibri" w:hAnsi="Calibri" w:cs="Calibri"/>
          <w:sz w:val="22"/>
          <w:szCs w:val="22"/>
        </w:rPr>
        <w:t>ed</w:t>
      </w:r>
      <w:r w:rsidRPr="003A6C95">
        <w:rPr>
          <w:rStyle w:val="normaltextrun"/>
          <w:rFonts w:ascii="Calibri" w:hAnsi="Calibri" w:cs="Calibri"/>
          <w:sz w:val="22"/>
          <w:szCs w:val="22"/>
        </w:rPr>
        <w:t xml:space="preserve"> within easy walking distance (up to 10mins approx.) of the community it </w:t>
      </w:r>
      <w:r w:rsidR="00306C9E" w:rsidRPr="003A6C95">
        <w:rPr>
          <w:rStyle w:val="normaltextrun"/>
          <w:rFonts w:ascii="Calibri" w:hAnsi="Calibri" w:cs="Calibri"/>
          <w:sz w:val="22"/>
          <w:szCs w:val="22"/>
        </w:rPr>
        <w:t>serves</w:t>
      </w:r>
      <w:r w:rsidR="00306C9E">
        <w:rPr>
          <w:rStyle w:val="normaltextrun"/>
          <w:rFonts w:ascii="Calibri" w:hAnsi="Calibri" w:cs="Calibri"/>
          <w:sz w:val="22"/>
          <w:szCs w:val="22"/>
        </w:rPr>
        <w:t xml:space="preserve"> and</w:t>
      </w:r>
      <w:r w:rsidR="000B6539">
        <w:rPr>
          <w:rStyle w:val="normaltextrun"/>
          <w:rFonts w:ascii="Calibri" w:hAnsi="Calibri" w:cs="Calibri"/>
          <w:sz w:val="22"/>
          <w:szCs w:val="22"/>
        </w:rPr>
        <w:t xml:space="preserve"> is ideally close to good quality cycling routes</w:t>
      </w:r>
      <w:r w:rsidRPr="003A6C95">
        <w:rPr>
          <w:rStyle w:val="normaltextrun"/>
          <w:rFonts w:ascii="Calibri" w:hAnsi="Calibri" w:cs="Calibri"/>
          <w:sz w:val="22"/>
          <w:szCs w:val="22"/>
        </w:rPr>
        <w:t xml:space="preserve">. The library can be in a variety of locations </w:t>
      </w:r>
      <w:proofErr w:type="gramStart"/>
      <w:r w:rsidRPr="003A6C95">
        <w:rPr>
          <w:rStyle w:val="normaltextrun"/>
          <w:rFonts w:ascii="Calibri" w:hAnsi="Calibri" w:cs="Calibri"/>
          <w:sz w:val="22"/>
          <w:szCs w:val="22"/>
        </w:rPr>
        <w:t>e.g.</w:t>
      </w:r>
      <w:proofErr w:type="gramEnd"/>
      <w:r w:rsidRPr="003A6C95">
        <w:rPr>
          <w:rStyle w:val="normaltextrun"/>
          <w:rFonts w:ascii="Calibri" w:hAnsi="Calibri" w:cs="Calibri"/>
          <w:sz w:val="22"/>
          <w:szCs w:val="22"/>
        </w:rPr>
        <w:t xml:space="preserve"> community centre, school, college, village hall, business. It is appreciated that these may be locations that do not have any sort of cycling activity currently. Indeed, applications are encouraged from locations that are looking to diversify from their usual activity. </w:t>
      </w:r>
    </w:p>
    <w:p w14:paraId="016D9093" w14:textId="77777777"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lastRenderedPageBreak/>
        <w:t xml:space="preserve">Do loans and maintenance have to take place all in one place? </w:t>
      </w:r>
    </w:p>
    <w:p w14:paraId="634FFBE4" w14:textId="0E7F4548"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No. It is appreciated that some scenarios may involve an approach where groups and organisations work together in order to achieve the best solution. For example, a community hall might be the best location for loans to take </w:t>
      </w:r>
      <w:proofErr w:type="gramStart"/>
      <w:r w:rsidRPr="003A6C95">
        <w:rPr>
          <w:rStyle w:val="normaltextrun"/>
          <w:rFonts w:ascii="Calibri" w:hAnsi="Calibri" w:cs="Calibri"/>
          <w:sz w:val="22"/>
          <w:szCs w:val="22"/>
        </w:rPr>
        <w:t>place</w:t>
      </w:r>
      <w:proofErr w:type="gramEnd"/>
      <w:r w:rsidRPr="003A6C95">
        <w:rPr>
          <w:rStyle w:val="normaltextrun"/>
          <w:rFonts w:ascii="Calibri" w:hAnsi="Calibri" w:cs="Calibri"/>
          <w:sz w:val="22"/>
          <w:szCs w:val="22"/>
        </w:rPr>
        <w:t xml:space="preserve"> but a local bike supplier or organisation may carry out the refurbishment of the donated bikes and ongoing maintenance. </w:t>
      </w:r>
    </w:p>
    <w:p w14:paraId="0518ED0B" w14:textId="35717C7F"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 xml:space="preserve">Who can </w:t>
      </w:r>
      <w:r w:rsidR="007C2A61">
        <w:rPr>
          <w:rStyle w:val="normaltextrun"/>
          <w:rFonts w:ascii="Calibri" w:hAnsi="Calibri" w:cs="Calibri"/>
          <w:b/>
          <w:bCs/>
          <w:sz w:val="22"/>
          <w:szCs w:val="22"/>
        </w:rPr>
        <w:t xml:space="preserve">fix and </w:t>
      </w:r>
      <w:r w:rsidRPr="003A6C95">
        <w:rPr>
          <w:rStyle w:val="normaltextrun"/>
          <w:rFonts w:ascii="Calibri" w:hAnsi="Calibri" w:cs="Calibri"/>
          <w:b/>
          <w:bCs/>
          <w:sz w:val="22"/>
          <w:szCs w:val="22"/>
        </w:rPr>
        <w:t xml:space="preserve">maintain the bikes? </w:t>
      </w:r>
    </w:p>
    <w:p w14:paraId="284A80C9" w14:textId="28062378"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The bikes must be </w:t>
      </w:r>
      <w:r w:rsidR="007C2A61">
        <w:rPr>
          <w:rStyle w:val="normaltextrun"/>
          <w:rFonts w:ascii="Calibri" w:hAnsi="Calibri" w:cs="Calibri"/>
          <w:sz w:val="22"/>
          <w:szCs w:val="22"/>
        </w:rPr>
        <w:t xml:space="preserve">fixed and </w:t>
      </w:r>
      <w:r w:rsidRPr="003A6C95">
        <w:rPr>
          <w:rStyle w:val="normaltextrun"/>
          <w:rFonts w:ascii="Calibri" w:hAnsi="Calibri" w:cs="Calibri"/>
          <w:sz w:val="22"/>
          <w:szCs w:val="22"/>
        </w:rPr>
        <w:t xml:space="preserve">maintained by a qualified cycle mechanic. Note that training can be paid for by the grant and TfGM may put on group training sessions. </w:t>
      </w:r>
    </w:p>
    <w:p w14:paraId="61E59606" w14:textId="2B5BB2DC"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 xml:space="preserve">Is cycle training </w:t>
      </w:r>
      <w:r w:rsidR="007C2A61">
        <w:rPr>
          <w:rStyle w:val="normaltextrun"/>
          <w:rFonts w:ascii="Calibri" w:hAnsi="Calibri" w:cs="Calibri"/>
          <w:b/>
          <w:bCs/>
          <w:sz w:val="22"/>
          <w:szCs w:val="22"/>
        </w:rPr>
        <w:t xml:space="preserve">for users </w:t>
      </w:r>
      <w:r w:rsidRPr="003A6C95">
        <w:rPr>
          <w:rStyle w:val="normaltextrun"/>
          <w:rFonts w:ascii="Calibri" w:hAnsi="Calibri" w:cs="Calibri"/>
          <w:b/>
          <w:bCs/>
          <w:sz w:val="22"/>
          <w:szCs w:val="22"/>
        </w:rPr>
        <w:t xml:space="preserve">provided? </w:t>
      </w:r>
    </w:p>
    <w:p w14:paraId="3FB94D74" w14:textId="42DD3CD9"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Users will need to self-certify their ability to cycle. If anyone does require training, they can be signposted to TfGM’s cycle training offer. </w:t>
      </w:r>
    </w:p>
    <w:p w14:paraId="1415E25D" w14:textId="1060F8AD"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 xml:space="preserve">Can existing bike libraries be </w:t>
      </w:r>
      <w:r w:rsidR="007C2A61">
        <w:rPr>
          <w:rStyle w:val="normaltextrun"/>
          <w:rFonts w:ascii="Calibri" w:hAnsi="Calibri" w:cs="Calibri"/>
          <w:b/>
          <w:bCs/>
          <w:sz w:val="22"/>
          <w:szCs w:val="22"/>
        </w:rPr>
        <w:t>included</w:t>
      </w:r>
      <w:r w:rsidRPr="003A6C95">
        <w:rPr>
          <w:rStyle w:val="normaltextrun"/>
          <w:rFonts w:ascii="Calibri" w:hAnsi="Calibri" w:cs="Calibri"/>
          <w:b/>
          <w:bCs/>
          <w:sz w:val="22"/>
          <w:szCs w:val="22"/>
        </w:rPr>
        <w:t xml:space="preserve">? </w:t>
      </w:r>
    </w:p>
    <w:p w14:paraId="2699C68E" w14:textId="542F7504"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Yes. </w:t>
      </w:r>
      <w:r w:rsidR="007C2A61" w:rsidRPr="003A6C95">
        <w:rPr>
          <w:rStyle w:val="normaltextrun"/>
          <w:rFonts w:ascii="Calibri" w:hAnsi="Calibri" w:cs="Calibri"/>
          <w:sz w:val="22"/>
          <w:szCs w:val="22"/>
        </w:rPr>
        <w:t>If an existing library or similar needs support to meet growing demand, then applications are welcomed.</w:t>
      </w:r>
      <w:r w:rsidR="007C2A61">
        <w:rPr>
          <w:rStyle w:val="normaltextrun"/>
          <w:rFonts w:ascii="Calibri" w:hAnsi="Calibri" w:cs="Calibri"/>
          <w:sz w:val="22"/>
          <w:szCs w:val="22"/>
        </w:rPr>
        <w:t xml:space="preserve"> </w:t>
      </w:r>
      <w:r w:rsidRPr="003A6C95">
        <w:rPr>
          <w:rStyle w:val="normaltextrun"/>
          <w:rFonts w:ascii="Calibri" w:hAnsi="Calibri" w:cs="Calibri"/>
          <w:sz w:val="22"/>
          <w:szCs w:val="22"/>
        </w:rPr>
        <w:t xml:space="preserve">If an existing library does not require or meet the criteria for a </w:t>
      </w:r>
      <w:r w:rsidR="007C2A61" w:rsidRPr="003A6C95">
        <w:rPr>
          <w:rStyle w:val="normaltextrun"/>
          <w:rFonts w:ascii="Calibri" w:hAnsi="Calibri" w:cs="Calibri"/>
          <w:sz w:val="22"/>
          <w:szCs w:val="22"/>
        </w:rPr>
        <w:t>grant,</w:t>
      </w:r>
      <w:r w:rsidRPr="003A6C95">
        <w:rPr>
          <w:rStyle w:val="normaltextrun"/>
          <w:rFonts w:ascii="Calibri" w:hAnsi="Calibri" w:cs="Calibri"/>
          <w:sz w:val="22"/>
          <w:szCs w:val="22"/>
        </w:rPr>
        <w:t xml:space="preserve"> they can request to be added to the network to support profile raising. </w:t>
      </w:r>
    </w:p>
    <w:p w14:paraId="5C0F5BAD" w14:textId="03A56BA0"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How many bikes should there be at a library?</w:t>
      </w:r>
    </w:p>
    <w:p w14:paraId="543CDA7B" w14:textId="37681978"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A minimum fleet of 6 bikes is suggested but </w:t>
      </w:r>
      <w:r w:rsidR="00306C9E">
        <w:rPr>
          <w:rStyle w:val="normaltextrun"/>
          <w:rFonts w:ascii="Calibri" w:hAnsi="Calibri" w:cs="Calibri"/>
          <w:sz w:val="22"/>
          <w:szCs w:val="22"/>
        </w:rPr>
        <w:t>we are aware that</w:t>
      </w:r>
      <w:r w:rsidRPr="003A6C95">
        <w:rPr>
          <w:rStyle w:val="normaltextrun"/>
          <w:rFonts w:ascii="Calibri" w:hAnsi="Calibri" w:cs="Calibri"/>
          <w:sz w:val="22"/>
          <w:szCs w:val="22"/>
        </w:rPr>
        <w:t xml:space="preserve"> circumstances will vary. It is appreciated it may take a few weeks from the award of the grant to receive donated bikes and prepare for usage. </w:t>
      </w:r>
    </w:p>
    <w:p w14:paraId="5054DA48" w14:textId="22F73623"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How long should the loans be for?</w:t>
      </w:r>
    </w:p>
    <w:p w14:paraId="6246EC2C" w14:textId="39C5F5C9"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It is appreciated that different communities will have different usage requests. However, in order to have some form of commonality, bikes should ideally be available to loan for periods of 1 hour up to 2 weeks or even longer. It is appreciated that the bikes can used for a variety of purposes </w:t>
      </w:r>
      <w:proofErr w:type="gramStart"/>
      <w:r w:rsidRPr="003A6C95">
        <w:rPr>
          <w:rStyle w:val="normaltextrun"/>
          <w:rFonts w:ascii="Calibri" w:hAnsi="Calibri" w:cs="Calibri"/>
          <w:sz w:val="22"/>
          <w:szCs w:val="22"/>
        </w:rPr>
        <w:t>e.g.</w:t>
      </w:r>
      <w:proofErr w:type="gramEnd"/>
      <w:r w:rsidRPr="003A6C95">
        <w:rPr>
          <w:rStyle w:val="normaltextrun"/>
          <w:rFonts w:ascii="Calibri" w:hAnsi="Calibri" w:cs="Calibri"/>
          <w:sz w:val="22"/>
          <w:szCs w:val="22"/>
        </w:rPr>
        <w:t xml:space="preserve"> family rides, commuting to work, trips to the shop, health rides etc. However, what must be avoided is a sense that the bike belongs to an individual. There must be an emphasis on loans. If circumstances allow, you may wish to consider some form of process to allow loanees to purchase the bikes for a nominal fee</w:t>
      </w:r>
      <w:r w:rsidR="004D2AE1">
        <w:rPr>
          <w:rStyle w:val="normaltextrun"/>
          <w:rFonts w:ascii="Calibri" w:hAnsi="Calibri" w:cs="Calibri"/>
          <w:sz w:val="22"/>
          <w:szCs w:val="22"/>
        </w:rPr>
        <w:t xml:space="preserve"> at the end of an extended loan period</w:t>
      </w:r>
      <w:r w:rsidRPr="003A6C95">
        <w:rPr>
          <w:rStyle w:val="normaltextrun"/>
          <w:rFonts w:ascii="Calibri" w:hAnsi="Calibri" w:cs="Calibri"/>
          <w:sz w:val="22"/>
          <w:szCs w:val="22"/>
        </w:rPr>
        <w:t xml:space="preserve">. </w:t>
      </w:r>
    </w:p>
    <w:p w14:paraId="7ABF6DFF" w14:textId="51765A10"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 xml:space="preserve">Who can use a bike library? </w:t>
      </w:r>
    </w:p>
    <w:p w14:paraId="1CEBB95D" w14:textId="25A8B69D" w:rsidR="005A2EFB" w:rsidRPr="003A6C95" w:rsidRDefault="005A2EFB" w:rsidP="009C70EF">
      <w:pPr>
        <w:pStyle w:val="paragraph"/>
        <w:spacing w:before="0" w:beforeAutospacing="0" w:after="160" w:afterAutospacing="0"/>
        <w:ind w:left="360"/>
        <w:textAlignment w:val="baseline"/>
        <w:rPr>
          <w:rStyle w:val="normaltextrun"/>
          <w:rFonts w:ascii="Calibri" w:hAnsi="Calibri" w:cs="Calibri"/>
          <w:sz w:val="22"/>
          <w:szCs w:val="22"/>
        </w:rPr>
      </w:pPr>
      <w:r w:rsidRPr="003A6C95">
        <w:rPr>
          <w:rStyle w:val="normaltextrun"/>
          <w:rFonts w:ascii="Calibri" w:hAnsi="Calibri" w:cs="Calibri"/>
          <w:sz w:val="22"/>
          <w:szCs w:val="22"/>
        </w:rPr>
        <w:t xml:space="preserve">There should be a membership process (in a similar way to a normal library) in order to manage the bikes and usage. </w:t>
      </w:r>
      <w:r w:rsidR="00AA7480">
        <w:rPr>
          <w:rStyle w:val="normaltextrun"/>
          <w:rFonts w:ascii="Calibri" w:hAnsi="Calibri" w:cs="Calibri"/>
          <w:sz w:val="22"/>
          <w:szCs w:val="22"/>
        </w:rPr>
        <w:t>Generally,</w:t>
      </w:r>
      <w:r w:rsidR="00306C9E">
        <w:rPr>
          <w:rStyle w:val="normaltextrun"/>
          <w:rFonts w:ascii="Calibri" w:hAnsi="Calibri" w:cs="Calibri"/>
          <w:sz w:val="22"/>
          <w:szCs w:val="22"/>
        </w:rPr>
        <w:t xml:space="preserve"> it’s</w:t>
      </w:r>
      <w:r w:rsidRPr="003A6C95">
        <w:rPr>
          <w:rStyle w:val="normaltextrun"/>
          <w:rFonts w:ascii="Calibri" w:hAnsi="Calibri" w:cs="Calibri"/>
          <w:sz w:val="22"/>
          <w:szCs w:val="22"/>
        </w:rPr>
        <w:t xml:space="preserve"> expected </w:t>
      </w:r>
      <w:r w:rsidR="001562B1">
        <w:rPr>
          <w:rStyle w:val="normaltextrun"/>
          <w:rFonts w:ascii="Calibri" w:hAnsi="Calibri" w:cs="Calibri"/>
          <w:sz w:val="22"/>
          <w:szCs w:val="22"/>
        </w:rPr>
        <w:t xml:space="preserve">that these will be </w:t>
      </w:r>
      <w:r w:rsidRPr="003A6C95">
        <w:rPr>
          <w:rStyle w:val="normaltextrun"/>
          <w:rFonts w:ascii="Calibri" w:hAnsi="Calibri" w:cs="Calibri"/>
          <w:sz w:val="22"/>
          <w:szCs w:val="22"/>
        </w:rPr>
        <w:t xml:space="preserve">people who live within a short walking distance. It is also </w:t>
      </w:r>
      <w:r w:rsidR="001562B1">
        <w:rPr>
          <w:rStyle w:val="normaltextrun"/>
          <w:rFonts w:ascii="Calibri" w:hAnsi="Calibri" w:cs="Calibri"/>
          <w:sz w:val="22"/>
          <w:szCs w:val="22"/>
        </w:rPr>
        <w:t>acceptable</w:t>
      </w:r>
      <w:r w:rsidR="001562B1" w:rsidRPr="003A6C95">
        <w:rPr>
          <w:rStyle w:val="normaltextrun"/>
          <w:rFonts w:ascii="Calibri" w:hAnsi="Calibri" w:cs="Calibri"/>
          <w:sz w:val="22"/>
          <w:szCs w:val="22"/>
        </w:rPr>
        <w:t xml:space="preserve"> </w:t>
      </w:r>
      <w:r w:rsidRPr="003A6C95">
        <w:rPr>
          <w:rStyle w:val="normaltextrun"/>
          <w:rFonts w:ascii="Calibri" w:hAnsi="Calibri" w:cs="Calibri"/>
          <w:sz w:val="22"/>
          <w:szCs w:val="22"/>
        </w:rPr>
        <w:t xml:space="preserve">that if a library is at a school, for example, loans </w:t>
      </w:r>
      <w:r w:rsidR="001562B1">
        <w:rPr>
          <w:rStyle w:val="normaltextrun"/>
          <w:rFonts w:ascii="Calibri" w:hAnsi="Calibri" w:cs="Calibri"/>
          <w:sz w:val="22"/>
          <w:szCs w:val="22"/>
        </w:rPr>
        <w:t>could</w:t>
      </w:r>
      <w:r w:rsidR="001562B1" w:rsidRPr="003A6C95">
        <w:rPr>
          <w:rStyle w:val="normaltextrun"/>
          <w:rFonts w:ascii="Calibri" w:hAnsi="Calibri" w:cs="Calibri"/>
          <w:sz w:val="22"/>
          <w:szCs w:val="22"/>
        </w:rPr>
        <w:t xml:space="preserve"> </w:t>
      </w:r>
      <w:r w:rsidRPr="003A6C95">
        <w:rPr>
          <w:rStyle w:val="normaltextrun"/>
          <w:rFonts w:ascii="Calibri" w:hAnsi="Calibri" w:cs="Calibri"/>
          <w:sz w:val="22"/>
          <w:szCs w:val="22"/>
        </w:rPr>
        <w:t xml:space="preserve">be restricted to pupils, </w:t>
      </w:r>
      <w:proofErr w:type="gramStart"/>
      <w:r w:rsidRPr="003A6C95">
        <w:rPr>
          <w:rStyle w:val="normaltextrun"/>
          <w:rFonts w:ascii="Calibri" w:hAnsi="Calibri" w:cs="Calibri"/>
          <w:sz w:val="22"/>
          <w:szCs w:val="22"/>
        </w:rPr>
        <w:t>parents</w:t>
      </w:r>
      <w:proofErr w:type="gramEnd"/>
      <w:r w:rsidRPr="003A6C95">
        <w:rPr>
          <w:rStyle w:val="normaltextrun"/>
          <w:rFonts w:ascii="Calibri" w:hAnsi="Calibri" w:cs="Calibri"/>
          <w:sz w:val="22"/>
          <w:szCs w:val="22"/>
        </w:rPr>
        <w:t xml:space="preserve"> and staff. </w:t>
      </w:r>
    </w:p>
    <w:p w14:paraId="4F1C059D" w14:textId="6EE21BA0" w:rsidR="005A2EFB" w:rsidRPr="003A6C95" w:rsidRDefault="005A2EFB" w:rsidP="009C70EF">
      <w:pPr>
        <w:pStyle w:val="paragraph"/>
        <w:numPr>
          <w:ilvl w:val="0"/>
          <w:numId w:val="16"/>
        </w:numPr>
        <w:spacing w:before="0" w:beforeAutospacing="0" w:after="160" w:afterAutospacing="0"/>
        <w:ind w:left="360"/>
        <w:textAlignment w:val="baseline"/>
        <w:rPr>
          <w:rStyle w:val="normaltextrun"/>
          <w:rFonts w:ascii="Calibri" w:eastAsiaTheme="minorHAnsi" w:hAnsi="Calibri" w:cs="Calibri"/>
          <w:b/>
          <w:bCs/>
          <w:sz w:val="22"/>
          <w:szCs w:val="22"/>
          <w:lang w:eastAsia="en-US"/>
        </w:rPr>
      </w:pPr>
      <w:r w:rsidRPr="003A6C95">
        <w:rPr>
          <w:rStyle w:val="normaltextrun"/>
          <w:rFonts w:ascii="Calibri" w:hAnsi="Calibri" w:cs="Calibri"/>
          <w:b/>
          <w:bCs/>
          <w:sz w:val="22"/>
          <w:szCs w:val="22"/>
        </w:rPr>
        <w:t>What should the opening hours be?</w:t>
      </w:r>
    </w:p>
    <w:p w14:paraId="01103999" w14:textId="25419C01" w:rsidR="005A2EFB" w:rsidRPr="003A6C95" w:rsidRDefault="001562B1" w:rsidP="009C70EF">
      <w:pPr>
        <w:pStyle w:val="paragraph"/>
        <w:spacing w:before="0" w:beforeAutospacing="0" w:after="160" w:afterAutospacing="0"/>
        <w:ind w:left="360"/>
        <w:textAlignment w:val="baseline"/>
        <w:rPr>
          <w:rStyle w:val="normaltextrun"/>
          <w:rFonts w:ascii="Calibri" w:hAnsi="Calibri" w:cs="Calibri"/>
          <w:sz w:val="22"/>
          <w:szCs w:val="22"/>
        </w:rPr>
      </w:pPr>
      <w:r>
        <w:rPr>
          <w:rStyle w:val="normaltextrun"/>
          <w:rFonts w:ascii="Calibri" w:hAnsi="Calibri" w:cs="Calibri"/>
          <w:sz w:val="22"/>
          <w:szCs w:val="22"/>
        </w:rPr>
        <w:t>T</w:t>
      </w:r>
      <w:r w:rsidR="005A2EFB" w:rsidRPr="003A6C95">
        <w:rPr>
          <w:rStyle w:val="normaltextrun"/>
          <w:rFonts w:ascii="Calibri" w:hAnsi="Calibri" w:cs="Calibri"/>
          <w:sz w:val="22"/>
          <w:szCs w:val="22"/>
        </w:rPr>
        <w:t>here will often be a voluntary aspect to loans and building access may be restricted. However, as a minimum, availability would be expected across</w:t>
      </w:r>
      <w:r w:rsidR="009C70EF">
        <w:rPr>
          <w:rStyle w:val="normaltextrun"/>
          <w:rFonts w:ascii="Calibri" w:hAnsi="Calibri" w:cs="Calibri"/>
          <w:sz w:val="22"/>
          <w:szCs w:val="22"/>
        </w:rPr>
        <w:t xml:space="preserve"> four </w:t>
      </w:r>
      <w:r w:rsidR="005A2EFB" w:rsidRPr="003A6C95">
        <w:rPr>
          <w:rStyle w:val="normaltextrun"/>
          <w:rFonts w:ascii="Calibri" w:hAnsi="Calibri" w:cs="Calibri"/>
          <w:sz w:val="22"/>
          <w:szCs w:val="22"/>
        </w:rPr>
        <w:t xml:space="preserve">days a week </w:t>
      </w:r>
      <w:r w:rsidR="0003455D" w:rsidRPr="003A6C95">
        <w:rPr>
          <w:rStyle w:val="normaltextrun"/>
          <w:rFonts w:ascii="Calibri" w:hAnsi="Calibri" w:cs="Calibri"/>
          <w:sz w:val="22"/>
          <w:szCs w:val="22"/>
        </w:rPr>
        <w:t xml:space="preserve">or more </w:t>
      </w:r>
      <w:r w:rsidR="005A2EFB" w:rsidRPr="003A6C95">
        <w:rPr>
          <w:rStyle w:val="normaltextrun"/>
          <w:rFonts w:ascii="Calibri" w:hAnsi="Calibri" w:cs="Calibri"/>
          <w:sz w:val="22"/>
          <w:szCs w:val="22"/>
        </w:rPr>
        <w:t>between 10am and 4pm. Community locations should be available for loans at week</w:t>
      </w:r>
      <w:r w:rsidR="0003455D" w:rsidRPr="003A6C95">
        <w:rPr>
          <w:rStyle w:val="normaltextrun"/>
          <w:rFonts w:ascii="Calibri" w:hAnsi="Calibri" w:cs="Calibri"/>
          <w:sz w:val="22"/>
          <w:szCs w:val="22"/>
        </w:rPr>
        <w:t>end</w:t>
      </w:r>
      <w:r w:rsidR="005A2EFB" w:rsidRPr="003A6C95">
        <w:rPr>
          <w:rStyle w:val="normaltextrun"/>
          <w:rFonts w:ascii="Calibri" w:hAnsi="Calibri" w:cs="Calibri"/>
          <w:sz w:val="22"/>
          <w:szCs w:val="22"/>
        </w:rPr>
        <w:t>s</w:t>
      </w:r>
      <w:r w:rsidR="0003455D" w:rsidRPr="003A6C95">
        <w:rPr>
          <w:rStyle w:val="normaltextrun"/>
          <w:rFonts w:ascii="Calibri" w:hAnsi="Calibri" w:cs="Calibri"/>
          <w:sz w:val="22"/>
          <w:szCs w:val="22"/>
        </w:rPr>
        <w:t xml:space="preserve"> </w:t>
      </w:r>
      <w:r w:rsidR="005A2EFB" w:rsidRPr="003A6C95">
        <w:rPr>
          <w:rStyle w:val="normaltextrun"/>
          <w:rFonts w:ascii="Calibri" w:hAnsi="Calibri" w:cs="Calibri"/>
          <w:sz w:val="22"/>
          <w:szCs w:val="22"/>
        </w:rPr>
        <w:t xml:space="preserve">but it is appreciated weekends may be an issue for schools, for example. </w:t>
      </w:r>
    </w:p>
    <w:p w14:paraId="26E8D8C0" w14:textId="28AE0404" w:rsidR="008E4BC6" w:rsidRPr="003A6C95" w:rsidRDefault="0003455D" w:rsidP="009C70EF">
      <w:pPr>
        <w:pStyle w:val="NoSpacing"/>
        <w:numPr>
          <w:ilvl w:val="0"/>
          <w:numId w:val="16"/>
        </w:numPr>
        <w:spacing w:after="160"/>
        <w:ind w:left="360"/>
        <w:rPr>
          <w:b/>
          <w:bCs/>
        </w:rPr>
      </w:pPr>
      <w:r w:rsidRPr="003A6C95">
        <w:rPr>
          <w:b/>
          <w:bCs/>
        </w:rPr>
        <w:t xml:space="preserve">How will we know if a library has been a success? </w:t>
      </w:r>
    </w:p>
    <w:p w14:paraId="5CFEDDF2" w14:textId="610AA41C" w:rsidR="0003455D" w:rsidRPr="003A6C95" w:rsidRDefault="0003455D" w:rsidP="009C70EF">
      <w:pPr>
        <w:pStyle w:val="paragraph"/>
        <w:spacing w:before="0" w:beforeAutospacing="0" w:after="160" w:afterAutospacing="0"/>
        <w:ind w:left="360"/>
        <w:textAlignment w:val="baseline"/>
        <w:rPr>
          <w:b/>
          <w:bCs/>
          <w:color w:val="0070C0"/>
          <w:sz w:val="22"/>
          <w:szCs w:val="22"/>
        </w:rPr>
      </w:pPr>
      <w:r w:rsidRPr="003A6C95">
        <w:rPr>
          <w:rStyle w:val="normaltextrun"/>
          <w:rFonts w:ascii="Calibri" w:hAnsi="Calibri" w:cs="Calibri"/>
          <w:sz w:val="22"/>
          <w:szCs w:val="22"/>
        </w:rPr>
        <w:t xml:space="preserve">By becoming part of the GM bike library network, libraires will commit to a minimum level of monitoring support in order to understand how successful this new project is. </w:t>
      </w:r>
      <w:r w:rsidR="004D2AE1">
        <w:rPr>
          <w:rStyle w:val="normaltextrun"/>
          <w:rFonts w:ascii="Calibri" w:hAnsi="Calibri" w:cs="Calibri"/>
          <w:sz w:val="22"/>
          <w:szCs w:val="22"/>
        </w:rPr>
        <w:t xml:space="preserve">They will need to produce the appropriate documents to allow for a consistent approach across the libraries. </w:t>
      </w:r>
      <w:r w:rsidR="004D2AE1">
        <w:rPr>
          <w:rStyle w:val="normaltextrun"/>
          <w:rFonts w:ascii="Calibri" w:hAnsi="Calibri" w:cs="Calibri"/>
          <w:sz w:val="22"/>
          <w:szCs w:val="22"/>
        </w:rPr>
        <w:lastRenderedPageBreak/>
        <w:t>TfGM can provide advice and guidance</w:t>
      </w:r>
      <w:r w:rsidR="009B7D46" w:rsidRPr="003A6C95">
        <w:rPr>
          <w:rStyle w:val="normaltextrun"/>
          <w:rFonts w:ascii="Calibri" w:hAnsi="Calibri" w:cs="Calibri"/>
          <w:sz w:val="22"/>
          <w:szCs w:val="22"/>
        </w:rPr>
        <w:t xml:space="preserve">, including </w:t>
      </w:r>
      <w:r w:rsidR="004D2AE1">
        <w:rPr>
          <w:rStyle w:val="normaltextrun"/>
          <w:rFonts w:ascii="Calibri" w:hAnsi="Calibri" w:cs="Calibri"/>
          <w:sz w:val="22"/>
          <w:szCs w:val="22"/>
        </w:rPr>
        <w:t xml:space="preserve">on </w:t>
      </w:r>
      <w:r w:rsidR="009B7D46" w:rsidRPr="003A6C95">
        <w:rPr>
          <w:rStyle w:val="normaltextrun"/>
          <w:rFonts w:ascii="Calibri" w:hAnsi="Calibri" w:cs="Calibri"/>
          <w:sz w:val="22"/>
          <w:szCs w:val="22"/>
        </w:rPr>
        <w:t>data protection</w:t>
      </w:r>
      <w:r w:rsidRPr="003A6C95">
        <w:rPr>
          <w:rStyle w:val="normaltextrun"/>
          <w:rFonts w:ascii="Calibri" w:hAnsi="Calibri" w:cs="Calibri"/>
          <w:sz w:val="22"/>
          <w:szCs w:val="22"/>
        </w:rPr>
        <w:t>. Example processes</w:t>
      </w:r>
      <w:r w:rsidR="004D2AE1">
        <w:rPr>
          <w:rStyle w:val="normaltextrun"/>
          <w:rFonts w:ascii="Calibri" w:hAnsi="Calibri" w:cs="Calibri"/>
          <w:sz w:val="22"/>
          <w:szCs w:val="22"/>
        </w:rPr>
        <w:t xml:space="preserve"> </w:t>
      </w:r>
      <w:r w:rsidRPr="003A6C95">
        <w:rPr>
          <w:rStyle w:val="normaltextrun"/>
          <w:rFonts w:ascii="Calibri" w:hAnsi="Calibri" w:cs="Calibri"/>
          <w:sz w:val="22"/>
          <w:szCs w:val="22"/>
        </w:rPr>
        <w:t xml:space="preserve">include; membership and loan record keeping, key outputs provided to TfGM each month and supporting evaluation led by TfGM. The overall aim of the libraires is to increase cycling levels for those that do not have access to a working bike. Ideally the intention is to encourage those that enjoy using the cycles to get their own bike which then allows others to use the library ones. </w:t>
      </w:r>
    </w:p>
    <w:p w14:paraId="61B5ABAC" w14:textId="4983A1F5" w:rsidR="00A12D61" w:rsidRPr="003A6C95" w:rsidRDefault="0003455D" w:rsidP="009C70EF">
      <w:pPr>
        <w:pStyle w:val="NoSpacing"/>
        <w:numPr>
          <w:ilvl w:val="0"/>
          <w:numId w:val="16"/>
        </w:numPr>
        <w:spacing w:after="160"/>
        <w:ind w:left="360"/>
        <w:rPr>
          <w:b/>
          <w:bCs/>
        </w:rPr>
      </w:pPr>
      <w:r w:rsidRPr="003A6C95">
        <w:rPr>
          <w:b/>
          <w:bCs/>
        </w:rPr>
        <w:t>Can TfGM help with the promotion of a bike library</w:t>
      </w:r>
      <w:r w:rsidR="0034536A" w:rsidRPr="003A6C95">
        <w:rPr>
          <w:b/>
          <w:bCs/>
        </w:rPr>
        <w:t xml:space="preserve"> and bike donations</w:t>
      </w:r>
      <w:r w:rsidRPr="003A6C95">
        <w:rPr>
          <w:b/>
          <w:bCs/>
        </w:rPr>
        <w:t xml:space="preserve">? </w:t>
      </w:r>
    </w:p>
    <w:p w14:paraId="30FAA9D0" w14:textId="2ED0DE8F" w:rsidR="0034536A" w:rsidRPr="003A6C95" w:rsidRDefault="0003455D" w:rsidP="009C70EF">
      <w:pPr>
        <w:pStyle w:val="NoSpacing"/>
        <w:spacing w:after="160"/>
        <w:ind w:left="360"/>
      </w:pPr>
      <w:r w:rsidRPr="003A6C95">
        <w:t xml:space="preserve">Yes. It </w:t>
      </w:r>
      <w:r w:rsidR="0034536A" w:rsidRPr="003A6C95">
        <w:t xml:space="preserve">is the intention to create a network of libraries that are publicised on a webpage. </w:t>
      </w:r>
      <w:r w:rsidR="00AA7480" w:rsidRPr="003A6C95">
        <w:t>Also,</w:t>
      </w:r>
      <w:r w:rsidR="0034536A" w:rsidRPr="003A6C95">
        <w:t xml:space="preserve"> to support communication and awareness raising of the libraries and the ability to donate bikes. Contacts will also be sought to encourage regular bike donations. It is also intended to provide branded marketing support</w:t>
      </w:r>
      <w:r w:rsidR="0012370D" w:rsidRPr="003A6C95">
        <w:t xml:space="preserve"> packs including items such</w:t>
      </w:r>
      <w:r w:rsidR="0034536A" w:rsidRPr="003A6C95">
        <w:t xml:space="preserve"> as </w:t>
      </w:r>
      <w:r w:rsidR="0012370D" w:rsidRPr="003A6C95">
        <w:t xml:space="preserve">outdoor </w:t>
      </w:r>
      <w:r w:rsidR="0034536A" w:rsidRPr="003A6C95">
        <w:t>banners</w:t>
      </w:r>
      <w:r w:rsidR="0012370D" w:rsidRPr="003A6C95">
        <w:t xml:space="preserve">.  </w:t>
      </w:r>
    </w:p>
    <w:p w14:paraId="09659822" w14:textId="28C3F074" w:rsidR="00A12D61" w:rsidRPr="003A6C95" w:rsidRDefault="0012370D" w:rsidP="009C70EF">
      <w:pPr>
        <w:pStyle w:val="NoSpacing"/>
        <w:numPr>
          <w:ilvl w:val="0"/>
          <w:numId w:val="16"/>
        </w:numPr>
        <w:spacing w:after="160"/>
        <w:ind w:left="360"/>
        <w:rPr>
          <w:b/>
          <w:bCs/>
        </w:rPr>
      </w:pPr>
      <w:r w:rsidRPr="003A6C95">
        <w:rPr>
          <w:b/>
          <w:bCs/>
        </w:rPr>
        <w:t xml:space="preserve">Can libraries work together to ensure bike donations and loan bikes? </w:t>
      </w:r>
    </w:p>
    <w:p w14:paraId="15509694" w14:textId="616F7982" w:rsidR="00965CBB" w:rsidRPr="003A6C95" w:rsidRDefault="0012370D" w:rsidP="009C70EF">
      <w:pPr>
        <w:pStyle w:val="NoSpacing"/>
        <w:spacing w:after="160"/>
        <w:ind w:left="360"/>
        <w:rPr>
          <w:b/>
          <w:bCs/>
        </w:rPr>
      </w:pPr>
      <w:r w:rsidRPr="003A6C95">
        <w:t xml:space="preserve">Yes, if libraries can work together in an agreeable way, it is actively encouraged. </w:t>
      </w:r>
    </w:p>
    <w:p w14:paraId="274D7D56" w14:textId="77850ED3" w:rsidR="00965CBB" w:rsidRPr="003A6C95" w:rsidRDefault="0012370D" w:rsidP="009C70EF">
      <w:pPr>
        <w:pStyle w:val="NoSpacing"/>
        <w:numPr>
          <w:ilvl w:val="0"/>
          <w:numId w:val="16"/>
        </w:numPr>
        <w:spacing w:after="160"/>
        <w:ind w:left="360"/>
        <w:rPr>
          <w:rFonts w:cstheme="minorHAnsi"/>
          <w:b/>
          <w:bCs/>
        </w:rPr>
      </w:pPr>
      <w:r w:rsidRPr="003A6C95">
        <w:rPr>
          <w:rFonts w:cstheme="minorHAnsi"/>
          <w:b/>
          <w:bCs/>
        </w:rPr>
        <w:t xml:space="preserve">Can an organisation just help with bike donations? </w:t>
      </w:r>
    </w:p>
    <w:p w14:paraId="0841D29C" w14:textId="77777777" w:rsidR="00290A4B" w:rsidRPr="003A6C95" w:rsidRDefault="00290A4B" w:rsidP="009C70EF">
      <w:pPr>
        <w:pStyle w:val="Pa2"/>
        <w:spacing w:before="40" w:after="160"/>
        <w:ind w:left="360"/>
        <w:rPr>
          <w:rFonts w:asciiTheme="minorHAnsi" w:hAnsiTheme="minorHAnsi" w:cstheme="minorHAnsi"/>
          <w:color w:val="000000"/>
          <w:sz w:val="22"/>
          <w:szCs w:val="22"/>
        </w:rPr>
      </w:pPr>
      <w:r w:rsidRPr="003A6C95">
        <w:rPr>
          <w:rStyle w:val="A2"/>
          <w:rFonts w:asciiTheme="minorHAnsi" w:hAnsiTheme="minorHAnsi" w:cstheme="minorHAnsi"/>
          <w:sz w:val="22"/>
          <w:szCs w:val="22"/>
        </w:rPr>
        <w:t>If you would like to get involved but are not able to set up a Bike Library, you could consider becoming a so called ‘Donation Station’ instead. Donation Stations are essentially allocated drop-off points where members of the public can donate their old or unused bikes. Anyone can become a Donation Station, you just need:</w:t>
      </w:r>
    </w:p>
    <w:p w14:paraId="60395215" w14:textId="46063582" w:rsidR="00290A4B" w:rsidRPr="00CD2AFF" w:rsidRDefault="00290A4B" w:rsidP="00CD2AFF">
      <w:pPr>
        <w:pStyle w:val="NoSpacing"/>
        <w:numPr>
          <w:ilvl w:val="0"/>
          <w:numId w:val="8"/>
        </w:numPr>
        <w:spacing w:after="160"/>
        <w:rPr>
          <w:rFonts w:cstheme="minorHAnsi"/>
          <w:bCs/>
          <w:noProof/>
          <w:lang w:val="en-US" w:eastAsia="ja-JP"/>
        </w:rPr>
      </w:pPr>
      <w:r w:rsidRPr="00CD2AFF">
        <w:rPr>
          <w:bCs/>
          <w:noProof/>
          <w:lang w:val="en-US" w:eastAsia="ja-JP"/>
        </w:rPr>
        <w:t>Space to securely store donated bikes</w:t>
      </w:r>
    </w:p>
    <w:p w14:paraId="120EDE4D" w14:textId="30AB5F4F" w:rsidR="00290A4B" w:rsidRPr="00CD2AFF" w:rsidRDefault="00290A4B" w:rsidP="00CD2AFF">
      <w:pPr>
        <w:pStyle w:val="NoSpacing"/>
        <w:numPr>
          <w:ilvl w:val="0"/>
          <w:numId w:val="8"/>
        </w:numPr>
        <w:spacing w:after="160"/>
        <w:rPr>
          <w:rFonts w:cstheme="minorHAnsi"/>
          <w:bCs/>
          <w:noProof/>
          <w:lang w:val="en-US" w:eastAsia="ja-JP"/>
        </w:rPr>
      </w:pPr>
      <w:r w:rsidRPr="00CD2AFF">
        <w:rPr>
          <w:bCs/>
          <w:noProof/>
          <w:lang w:val="en-US" w:eastAsia="ja-JP"/>
        </w:rPr>
        <w:t>A regular time-slot for people to drop off their bikes (this will be advertised on the website)</w:t>
      </w:r>
    </w:p>
    <w:p w14:paraId="4696B681" w14:textId="0C9562CC" w:rsidR="00290A4B" w:rsidRPr="003A6C95" w:rsidRDefault="00290A4B" w:rsidP="009C70EF">
      <w:pPr>
        <w:pStyle w:val="Pa2"/>
        <w:spacing w:before="40" w:after="160"/>
        <w:ind w:left="360"/>
      </w:pPr>
      <w:r w:rsidRPr="003A6C95">
        <w:rPr>
          <w:rStyle w:val="A2"/>
          <w:rFonts w:asciiTheme="minorHAnsi" w:hAnsiTheme="minorHAnsi" w:cstheme="minorHAnsi"/>
          <w:sz w:val="22"/>
          <w:szCs w:val="22"/>
        </w:rPr>
        <w:t xml:space="preserve">We will provide you with branding (a banner, postcards etc.) and you will also be publicised through a new webpage. Once you have reached capacity, you can contact the Active Travel team who will arrange for a bike library to collect the bikes. Please note that </w:t>
      </w:r>
      <w:r w:rsidR="009012C4">
        <w:rPr>
          <w:rStyle w:val="A2"/>
          <w:rFonts w:asciiTheme="minorHAnsi" w:hAnsiTheme="minorHAnsi" w:cstheme="minorHAnsi"/>
          <w:sz w:val="22"/>
          <w:szCs w:val="22"/>
        </w:rPr>
        <w:t>a</w:t>
      </w:r>
      <w:r w:rsidRPr="003A6C95">
        <w:rPr>
          <w:rStyle w:val="A2"/>
          <w:rFonts w:asciiTheme="minorHAnsi" w:hAnsiTheme="minorHAnsi" w:cstheme="minorHAnsi"/>
          <w:sz w:val="22"/>
          <w:szCs w:val="22"/>
        </w:rPr>
        <w:t xml:space="preserve"> grant can</w:t>
      </w:r>
      <w:r w:rsidR="009012C4">
        <w:rPr>
          <w:rStyle w:val="A2"/>
          <w:rFonts w:asciiTheme="minorHAnsi" w:hAnsiTheme="minorHAnsi" w:cstheme="minorHAnsi"/>
          <w:sz w:val="22"/>
          <w:szCs w:val="22"/>
        </w:rPr>
        <w:t xml:space="preserve">not </w:t>
      </w:r>
      <w:r w:rsidRPr="003A6C95">
        <w:rPr>
          <w:rStyle w:val="A2"/>
          <w:rFonts w:asciiTheme="minorHAnsi" w:hAnsiTheme="minorHAnsi" w:cstheme="minorHAnsi"/>
          <w:sz w:val="22"/>
          <w:szCs w:val="22"/>
        </w:rPr>
        <w:t xml:space="preserve">be provided purely for a Donation Station. </w:t>
      </w:r>
    </w:p>
    <w:p w14:paraId="5C9C696B" w14:textId="55D732F6" w:rsidR="00290A4B" w:rsidRDefault="003A6C95" w:rsidP="009C70EF">
      <w:pPr>
        <w:pStyle w:val="NoSpacing"/>
        <w:numPr>
          <w:ilvl w:val="0"/>
          <w:numId w:val="16"/>
        </w:numPr>
        <w:spacing w:after="160"/>
        <w:ind w:left="360"/>
        <w:rPr>
          <w:rFonts w:cstheme="minorHAnsi"/>
          <w:b/>
          <w:bCs/>
        </w:rPr>
      </w:pPr>
      <w:r>
        <w:rPr>
          <w:rFonts w:cstheme="minorHAnsi"/>
          <w:b/>
          <w:bCs/>
        </w:rPr>
        <w:t xml:space="preserve">Can the grant be paid upfront? </w:t>
      </w:r>
    </w:p>
    <w:p w14:paraId="1BE475C6" w14:textId="59FBD52B" w:rsidR="009B7D46" w:rsidRPr="003A6C95" w:rsidRDefault="003A6C95" w:rsidP="009C70EF">
      <w:pPr>
        <w:pStyle w:val="NoSpacing"/>
        <w:spacing w:after="160"/>
        <w:ind w:left="360"/>
        <w:rPr>
          <w:rFonts w:cstheme="minorHAnsi"/>
          <w:b/>
          <w:bCs/>
        </w:rPr>
      </w:pPr>
      <w:r>
        <w:rPr>
          <w:rFonts w:cstheme="minorHAnsi"/>
        </w:rPr>
        <w:t>Yes. If TfGM is satisfied and this is a requirement</w:t>
      </w:r>
      <w:r w:rsidR="009012C4">
        <w:rPr>
          <w:rFonts w:cstheme="minorHAnsi"/>
        </w:rPr>
        <w:t>,</w:t>
      </w:r>
      <w:r>
        <w:rPr>
          <w:rFonts w:cstheme="minorHAnsi"/>
        </w:rPr>
        <w:t xml:space="preserve"> then it is possible. TfGM will process the grant payment as soon as possible. Any costs incurred in advance of the grant are at the organisation’s risk. </w:t>
      </w:r>
    </w:p>
    <w:p w14:paraId="6D40F90A" w14:textId="23B04FB7" w:rsidR="009B7D46" w:rsidRDefault="009B7D46" w:rsidP="009C70EF">
      <w:pPr>
        <w:pStyle w:val="NoSpacing"/>
        <w:numPr>
          <w:ilvl w:val="0"/>
          <w:numId w:val="16"/>
        </w:numPr>
        <w:spacing w:after="160"/>
        <w:ind w:left="360"/>
        <w:rPr>
          <w:rFonts w:cstheme="minorHAnsi"/>
          <w:b/>
          <w:bCs/>
        </w:rPr>
      </w:pPr>
      <w:r w:rsidRPr="003A6C95">
        <w:rPr>
          <w:rFonts w:cstheme="minorHAnsi"/>
          <w:b/>
          <w:bCs/>
        </w:rPr>
        <w:t xml:space="preserve">What costs can the grant be used for? </w:t>
      </w:r>
    </w:p>
    <w:p w14:paraId="566776B7" w14:textId="2D2DC124" w:rsidR="003A6C95" w:rsidRPr="003A6C95" w:rsidRDefault="003A6C95" w:rsidP="009C70EF">
      <w:pPr>
        <w:pStyle w:val="NoSpacing"/>
        <w:spacing w:after="160"/>
        <w:ind w:left="360"/>
        <w:rPr>
          <w:rFonts w:cstheme="minorHAnsi"/>
        </w:rPr>
      </w:pPr>
      <w:r w:rsidRPr="003A6C95">
        <w:rPr>
          <w:rFonts w:cstheme="minorHAnsi"/>
        </w:rPr>
        <w:t xml:space="preserve">Please </w:t>
      </w:r>
      <w:r>
        <w:rPr>
          <w:rFonts w:cstheme="minorHAnsi"/>
        </w:rPr>
        <w:t xml:space="preserve">see detail on this in the relevant sections above. </w:t>
      </w:r>
    </w:p>
    <w:p w14:paraId="0E2414B5" w14:textId="5FA61955" w:rsidR="00320CFB" w:rsidRDefault="003A6C95" w:rsidP="009C70EF">
      <w:pPr>
        <w:pStyle w:val="NoSpacing"/>
        <w:numPr>
          <w:ilvl w:val="0"/>
          <w:numId w:val="16"/>
        </w:numPr>
        <w:spacing w:after="160"/>
        <w:ind w:left="360"/>
        <w:rPr>
          <w:rFonts w:cstheme="minorHAnsi"/>
          <w:b/>
          <w:bCs/>
        </w:rPr>
      </w:pPr>
      <w:r>
        <w:rPr>
          <w:rFonts w:cstheme="minorHAnsi"/>
          <w:b/>
          <w:bCs/>
        </w:rPr>
        <w:t xml:space="preserve">What liability insurance needs to be in place? </w:t>
      </w:r>
    </w:p>
    <w:p w14:paraId="6367C3A6" w14:textId="140C9F80" w:rsidR="00A228EE" w:rsidRPr="009012C4" w:rsidRDefault="003A6C95" w:rsidP="009C70EF">
      <w:pPr>
        <w:pStyle w:val="NoSpacing"/>
        <w:spacing w:after="160"/>
        <w:ind w:left="360"/>
        <w:rPr>
          <w:rStyle w:val="normaltextrun"/>
          <w:rFonts w:cstheme="minorHAnsi"/>
        </w:rPr>
      </w:pPr>
      <w:r>
        <w:rPr>
          <w:rFonts w:cstheme="minorHAnsi"/>
        </w:rPr>
        <w:t xml:space="preserve">It is a requirement that appropriate public liability and employer’s liability insurance is in place which covers the activities undertaken, with copies available on request. </w:t>
      </w:r>
    </w:p>
    <w:p w14:paraId="4791AE9F" w14:textId="77777777" w:rsidR="00A228EE" w:rsidRDefault="00A228EE" w:rsidP="009C70EF">
      <w:pPr>
        <w:pStyle w:val="paragraph"/>
        <w:spacing w:before="0" w:beforeAutospacing="0" w:after="160" w:afterAutospacing="0"/>
        <w:textAlignment w:val="baseline"/>
        <w:rPr>
          <w:rStyle w:val="normaltextrun"/>
          <w:rFonts w:ascii="Calibri" w:eastAsiaTheme="minorHAnsi" w:hAnsi="Calibri" w:cs="Calibri"/>
          <w:sz w:val="22"/>
          <w:szCs w:val="22"/>
          <w:lang w:eastAsia="en-US"/>
        </w:rPr>
      </w:pPr>
    </w:p>
    <w:p w14:paraId="142B710C" w14:textId="77777777" w:rsidR="00A12D61" w:rsidRDefault="00A12D61" w:rsidP="00D56152"/>
    <w:sectPr w:rsidR="00A12D6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08E3" w14:textId="77777777" w:rsidR="00936781" w:rsidRDefault="00936781" w:rsidP="00492EDE">
      <w:pPr>
        <w:spacing w:after="0" w:line="240" w:lineRule="auto"/>
      </w:pPr>
      <w:r>
        <w:separator/>
      </w:r>
    </w:p>
  </w:endnote>
  <w:endnote w:type="continuationSeparator" w:id="0">
    <w:p w14:paraId="36872152" w14:textId="77777777" w:rsidR="00936781" w:rsidRDefault="00936781" w:rsidP="0049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YB Houschka Alt Pro Bold">
    <w:altName w:val="Calibri"/>
    <w:panose1 w:val="00000000000000000000"/>
    <w:charset w:val="00"/>
    <w:family w:val="swiss"/>
    <w:notTrueType/>
    <w:pitch w:val="default"/>
    <w:sig w:usb0="00000003" w:usb1="00000000" w:usb2="00000000" w:usb3="00000000" w:csb0="00000001" w:csb1="00000000"/>
  </w:font>
  <w:font w:name="CYB Houschka Al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5CC6" w14:textId="77777777" w:rsidR="00936781" w:rsidRDefault="00936781" w:rsidP="00492EDE">
      <w:pPr>
        <w:spacing w:after="0" w:line="240" w:lineRule="auto"/>
      </w:pPr>
      <w:r>
        <w:separator/>
      </w:r>
    </w:p>
  </w:footnote>
  <w:footnote w:type="continuationSeparator" w:id="0">
    <w:p w14:paraId="2DCF83BD" w14:textId="77777777" w:rsidR="00936781" w:rsidRDefault="00936781" w:rsidP="0049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E0C8" w14:textId="57097AB9" w:rsidR="004B5F6B" w:rsidRDefault="004B5F6B">
    <w:pPr>
      <w:pStyle w:val="Header"/>
    </w:pPr>
    <w:r>
      <w:rPr>
        <w:noProof/>
      </w:rPr>
      <w:drawing>
        <wp:anchor distT="0" distB="0" distL="114300" distR="114300" simplePos="0" relativeHeight="251659264" behindDoc="1" locked="0" layoutInCell="1" allowOverlap="1" wp14:anchorId="4DACE4C9" wp14:editId="423733E8">
          <wp:simplePos x="0" y="0"/>
          <wp:positionH relativeFrom="column">
            <wp:posOffset>0</wp:posOffset>
          </wp:positionH>
          <wp:positionV relativeFrom="paragraph">
            <wp:posOffset>-296545</wp:posOffset>
          </wp:positionV>
          <wp:extent cx="2750185" cy="716915"/>
          <wp:effectExtent l="0" t="0" r="0" b="6985"/>
          <wp:wrapNone/>
          <wp:docPr id="4" name="Picture 4" descr="Description: TfGM_bran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l="10318" t="29552" r="53134" b="31534"/>
                  <a:stretch>
                    <a:fillRect/>
                  </a:stretch>
                </pic:blipFill>
                <pic:spPr>
                  <a:xfrm>
                    <a:off x="0" y="0"/>
                    <a:ext cx="2750185" cy="716915"/>
                  </a:xfrm>
                  <a:prstGeom prst="rect">
                    <a:avLst/>
                  </a:prstGeom>
                </pic:spPr>
              </pic:pic>
            </a:graphicData>
          </a:graphic>
        </wp:anchor>
      </w:drawing>
    </w:r>
  </w:p>
  <w:p w14:paraId="50B68FDD" w14:textId="6E5F3F3A" w:rsidR="00492EDE" w:rsidRDefault="00492EDE">
    <w:pPr>
      <w:pStyle w:val="Header"/>
    </w:pPr>
  </w:p>
  <w:p w14:paraId="70B34622" w14:textId="77777777" w:rsidR="004B5F6B" w:rsidRDefault="004B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A79"/>
    <w:multiLevelType w:val="hybridMultilevel"/>
    <w:tmpl w:val="F656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819BC"/>
    <w:multiLevelType w:val="hybridMultilevel"/>
    <w:tmpl w:val="5626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A6F0B"/>
    <w:multiLevelType w:val="hybridMultilevel"/>
    <w:tmpl w:val="8554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75B8D"/>
    <w:multiLevelType w:val="hybridMultilevel"/>
    <w:tmpl w:val="FD0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66376"/>
    <w:multiLevelType w:val="hybridMultilevel"/>
    <w:tmpl w:val="5A76E472"/>
    <w:lvl w:ilvl="0" w:tplc="CE287D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75CCB"/>
    <w:multiLevelType w:val="hybridMultilevel"/>
    <w:tmpl w:val="5B4A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57B56"/>
    <w:multiLevelType w:val="hybridMultilevel"/>
    <w:tmpl w:val="84C062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7EC5D9E"/>
    <w:multiLevelType w:val="hybridMultilevel"/>
    <w:tmpl w:val="E244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263BD"/>
    <w:multiLevelType w:val="hybridMultilevel"/>
    <w:tmpl w:val="1A9C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206200"/>
    <w:multiLevelType w:val="hybridMultilevel"/>
    <w:tmpl w:val="BE7C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D60E0"/>
    <w:multiLevelType w:val="hybridMultilevel"/>
    <w:tmpl w:val="D6AA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B3394"/>
    <w:multiLevelType w:val="hybridMultilevel"/>
    <w:tmpl w:val="FEF8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C5FC6"/>
    <w:multiLevelType w:val="hybridMultilevel"/>
    <w:tmpl w:val="EDEA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437A7"/>
    <w:multiLevelType w:val="hybridMultilevel"/>
    <w:tmpl w:val="99A6F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4D6A0C"/>
    <w:multiLevelType w:val="hybridMultilevel"/>
    <w:tmpl w:val="7B68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077A2"/>
    <w:multiLevelType w:val="hybridMultilevel"/>
    <w:tmpl w:val="E60C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07FE2"/>
    <w:multiLevelType w:val="hybridMultilevel"/>
    <w:tmpl w:val="66E0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74BD2"/>
    <w:multiLevelType w:val="hybridMultilevel"/>
    <w:tmpl w:val="127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F15A8"/>
    <w:multiLevelType w:val="hybridMultilevel"/>
    <w:tmpl w:val="1BEEE6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4B4743D"/>
    <w:multiLevelType w:val="hybridMultilevel"/>
    <w:tmpl w:val="36B0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A7129"/>
    <w:multiLevelType w:val="hybridMultilevel"/>
    <w:tmpl w:val="E92E37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8AA6F9B"/>
    <w:multiLevelType w:val="hybridMultilevel"/>
    <w:tmpl w:val="9B9E8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06CDE"/>
    <w:multiLevelType w:val="hybridMultilevel"/>
    <w:tmpl w:val="D728C2BC"/>
    <w:lvl w:ilvl="0" w:tplc="0FEC565E">
      <w:start w:val="1"/>
      <w:numFmt w:val="decimal"/>
      <w:lvlText w:val="%1."/>
      <w:lvlJc w:val="left"/>
      <w:pPr>
        <w:ind w:left="720" w:hanging="720"/>
      </w:pPr>
      <w:rPr>
        <w:rFonts w:cs="Tahoma" w:hint="default"/>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9"/>
  </w:num>
  <w:num w:numId="3">
    <w:abstractNumId w:val="15"/>
  </w:num>
  <w:num w:numId="4">
    <w:abstractNumId w:val="8"/>
  </w:num>
  <w:num w:numId="5">
    <w:abstractNumId w:val="13"/>
  </w:num>
  <w:num w:numId="6">
    <w:abstractNumId w:val="2"/>
  </w:num>
  <w:num w:numId="7">
    <w:abstractNumId w:val="10"/>
  </w:num>
  <w:num w:numId="8">
    <w:abstractNumId w:val="5"/>
  </w:num>
  <w:num w:numId="9">
    <w:abstractNumId w:val="14"/>
  </w:num>
  <w:num w:numId="10">
    <w:abstractNumId w:val="12"/>
  </w:num>
  <w:num w:numId="11">
    <w:abstractNumId w:val="17"/>
  </w:num>
  <w:num w:numId="12">
    <w:abstractNumId w:val="16"/>
  </w:num>
  <w:num w:numId="13">
    <w:abstractNumId w:val="3"/>
  </w:num>
  <w:num w:numId="14">
    <w:abstractNumId w:val="7"/>
  </w:num>
  <w:num w:numId="15">
    <w:abstractNumId w:val="4"/>
  </w:num>
  <w:num w:numId="16">
    <w:abstractNumId w:val="2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9"/>
  </w:num>
  <w:num w:numId="23">
    <w:abstractNumId w:val="11"/>
  </w:num>
  <w:num w:numId="24">
    <w:abstractNumId w:val="4"/>
    <w:lvlOverride w:ilvl="0">
      <w:lvl w:ilvl="0" w:tplc="CE287D82">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4B"/>
    <w:rsid w:val="0003455D"/>
    <w:rsid w:val="000B6539"/>
    <w:rsid w:val="000D224F"/>
    <w:rsid w:val="0012370D"/>
    <w:rsid w:val="00137AA8"/>
    <w:rsid w:val="001562B1"/>
    <w:rsid w:val="00162203"/>
    <w:rsid w:val="001A552F"/>
    <w:rsid w:val="001D14DB"/>
    <w:rsid w:val="001D340E"/>
    <w:rsid w:val="00240527"/>
    <w:rsid w:val="00243BEB"/>
    <w:rsid w:val="00252414"/>
    <w:rsid w:val="00277724"/>
    <w:rsid w:val="00290A4B"/>
    <w:rsid w:val="002D21D3"/>
    <w:rsid w:val="00306C9E"/>
    <w:rsid w:val="00314EFB"/>
    <w:rsid w:val="00320CFB"/>
    <w:rsid w:val="003231D0"/>
    <w:rsid w:val="0034536A"/>
    <w:rsid w:val="00365061"/>
    <w:rsid w:val="00366751"/>
    <w:rsid w:val="0038742A"/>
    <w:rsid w:val="003A570A"/>
    <w:rsid w:val="003A6C95"/>
    <w:rsid w:val="004044A5"/>
    <w:rsid w:val="004244A6"/>
    <w:rsid w:val="00436EEE"/>
    <w:rsid w:val="00451523"/>
    <w:rsid w:val="004909EB"/>
    <w:rsid w:val="00492EDE"/>
    <w:rsid w:val="004946FF"/>
    <w:rsid w:val="004B5F6B"/>
    <w:rsid w:val="004D2AE1"/>
    <w:rsid w:val="004E7847"/>
    <w:rsid w:val="00525F92"/>
    <w:rsid w:val="00556F4B"/>
    <w:rsid w:val="00591130"/>
    <w:rsid w:val="005A2EFB"/>
    <w:rsid w:val="005F70D4"/>
    <w:rsid w:val="00604620"/>
    <w:rsid w:val="0064110E"/>
    <w:rsid w:val="006622D7"/>
    <w:rsid w:val="006C35E6"/>
    <w:rsid w:val="00741512"/>
    <w:rsid w:val="007509CF"/>
    <w:rsid w:val="007C2A61"/>
    <w:rsid w:val="007C5237"/>
    <w:rsid w:val="007D2CEB"/>
    <w:rsid w:val="00864061"/>
    <w:rsid w:val="008E4BC6"/>
    <w:rsid w:val="009012C4"/>
    <w:rsid w:val="00911744"/>
    <w:rsid w:val="00936781"/>
    <w:rsid w:val="00965CBB"/>
    <w:rsid w:val="00986690"/>
    <w:rsid w:val="009B7D46"/>
    <w:rsid w:val="009C70EF"/>
    <w:rsid w:val="00A0149A"/>
    <w:rsid w:val="00A12D61"/>
    <w:rsid w:val="00A15F23"/>
    <w:rsid w:val="00A228EE"/>
    <w:rsid w:val="00A703B4"/>
    <w:rsid w:val="00A84642"/>
    <w:rsid w:val="00A93148"/>
    <w:rsid w:val="00AA7480"/>
    <w:rsid w:val="00AB1A07"/>
    <w:rsid w:val="00AC163A"/>
    <w:rsid w:val="00AC1851"/>
    <w:rsid w:val="00AE77A6"/>
    <w:rsid w:val="00B12278"/>
    <w:rsid w:val="00BA7A05"/>
    <w:rsid w:val="00BB188E"/>
    <w:rsid w:val="00BC69C5"/>
    <w:rsid w:val="00BF68E6"/>
    <w:rsid w:val="00C1200C"/>
    <w:rsid w:val="00C27469"/>
    <w:rsid w:val="00C542BD"/>
    <w:rsid w:val="00CD2AFF"/>
    <w:rsid w:val="00D43F36"/>
    <w:rsid w:val="00D56152"/>
    <w:rsid w:val="00E0095D"/>
    <w:rsid w:val="00E0348A"/>
    <w:rsid w:val="00E956E9"/>
    <w:rsid w:val="00EB4D49"/>
    <w:rsid w:val="00EC1D80"/>
    <w:rsid w:val="00EC227A"/>
    <w:rsid w:val="00EE0AD3"/>
    <w:rsid w:val="00F348CA"/>
    <w:rsid w:val="00FC4C65"/>
    <w:rsid w:val="00FE2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8EE489"/>
  <w15:chartTrackingRefBased/>
  <w15:docId w15:val="{872852ED-D9C5-45BD-B3D4-A74B85ED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F4B"/>
    <w:pPr>
      <w:spacing w:after="0" w:line="240" w:lineRule="auto"/>
    </w:pPr>
  </w:style>
  <w:style w:type="paragraph" w:styleId="Header">
    <w:name w:val="header"/>
    <w:basedOn w:val="Normal"/>
    <w:link w:val="HeaderChar"/>
    <w:uiPriority w:val="99"/>
    <w:unhideWhenUsed/>
    <w:rsid w:val="00492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EDE"/>
  </w:style>
  <w:style w:type="paragraph" w:styleId="Footer">
    <w:name w:val="footer"/>
    <w:basedOn w:val="Normal"/>
    <w:link w:val="FooterChar"/>
    <w:uiPriority w:val="99"/>
    <w:unhideWhenUsed/>
    <w:rsid w:val="0049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EDE"/>
  </w:style>
  <w:style w:type="paragraph" w:customStyle="1" w:styleId="ListParagraph1">
    <w:name w:val="List Paragraph1"/>
    <w:basedOn w:val="Normal"/>
    <w:next w:val="ListParagraph"/>
    <w:uiPriority w:val="34"/>
    <w:qFormat/>
    <w:rsid w:val="00AC1851"/>
    <w:pPr>
      <w:spacing w:after="200" w:line="276" w:lineRule="auto"/>
      <w:ind w:left="720"/>
      <w:contextualSpacing/>
    </w:pPr>
    <w:rPr>
      <w:rFonts w:eastAsia="Times New Roman"/>
      <w:lang w:val="en-US" w:eastAsia="ja-JP"/>
    </w:rPr>
  </w:style>
  <w:style w:type="paragraph" w:styleId="ListParagraph">
    <w:name w:val="List Paragraph"/>
    <w:basedOn w:val="Normal"/>
    <w:uiPriority w:val="34"/>
    <w:qFormat/>
    <w:rsid w:val="00AC1851"/>
    <w:pPr>
      <w:ind w:left="720"/>
      <w:contextualSpacing/>
    </w:pPr>
  </w:style>
  <w:style w:type="character" w:styleId="Hyperlink">
    <w:name w:val="Hyperlink"/>
    <w:basedOn w:val="DefaultParagraphFont"/>
    <w:uiPriority w:val="99"/>
    <w:unhideWhenUsed/>
    <w:rsid w:val="00EC1D80"/>
    <w:rPr>
      <w:color w:val="0563C1" w:themeColor="hyperlink"/>
      <w:u w:val="single"/>
    </w:rPr>
  </w:style>
  <w:style w:type="character" w:styleId="CommentReference">
    <w:name w:val="annotation reference"/>
    <w:basedOn w:val="DefaultParagraphFont"/>
    <w:uiPriority w:val="99"/>
    <w:semiHidden/>
    <w:unhideWhenUsed/>
    <w:rsid w:val="003A570A"/>
    <w:rPr>
      <w:sz w:val="16"/>
      <w:szCs w:val="16"/>
    </w:rPr>
  </w:style>
  <w:style w:type="paragraph" w:styleId="CommentText">
    <w:name w:val="annotation text"/>
    <w:basedOn w:val="Normal"/>
    <w:link w:val="CommentTextChar"/>
    <w:uiPriority w:val="99"/>
    <w:semiHidden/>
    <w:unhideWhenUsed/>
    <w:rsid w:val="003A570A"/>
    <w:pPr>
      <w:spacing w:line="240" w:lineRule="auto"/>
    </w:pPr>
    <w:rPr>
      <w:sz w:val="20"/>
      <w:szCs w:val="20"/>
    </w:rPr>
  </w:style>
  <w:style w:type="character" w:customStyle="1" w:styleId="CommentTextChar">
    <w:name w:val="Comment Text Char"/>
    <w:basedOn w:val="DefaultParagraphFont"/>
    <w:link w:val="CommentText"/>
    <w:uiPriority w:val="99"/>
    <w:semiHidden/>
    <w:rsid w:val="003A570A"/>
    <w:rPr>
      <w:sz w:val="20"/>
      <w:szCs w:val="20"/>
    </w:rPr>
  </w:style>
  <w:style w:type="paragraph" w:styleId="CommentSubject">
    <w:name w:val="annotation subject"/>
    <w:basedOn w:val="CommentText"/>
    <w:next w:val="CommentText"/>
    <w:link w:val="CommentSubjectChar"/>
    <w:uiPriority w:val="99"/>
    <w:semiHidden/>
    <w:unhideWhenUsed/>
    <w:rsid w:val="003A570A"/>
    <w:rPr>
      <w:b/>
      <w:bCs/>
    </w:rPr>
  </w:style>
  <w:style w:type="character" w:customStyle="1" w:styleId="CommentSubjectChar">
    <w:name w:val="Comment Subject Char"/>
    <w:basedOn w:val="CommentTextChar"/>
    <w:link w:val="CommentSubject"/>
    <w:uiPriority w:val="99"/>
    <w:semiHidden/>
    <w:rsid w:val="003A570A"/>
    <w:rPr>
      <w:b/>
      <w:bCs/>
      <w:sz w:val="20"/>
      <w:szCs w:val="20"/>
    </w:rPr>
  </w:style>
  <w:style w:type="paragraph" w:styleId="BalloonText">
    <w:name w:val="Balloon Text"/>
    <w:basedOn w:val="Normal"/>
    <w:link w:val="BalloonTextChar"/>
    <w:uiPriority w:val="99"/>
    <w:semiHidden/>
    <w:unhideWhenUsed/>
    <w:rsid w:val="003A5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70A"/>
    <w:rPr>
      <w:rFonts w:ascii="Segoe UI" w:hAnsi="Segoe UI" w:cs="Segoe UI"/>
      <w:sz w:val="18"/>
      <w:szCs w:val="18"/>
    </w:rPr>
  </w:style>
  <w:style w:type="paragraph" w:customStyle="1" w:styleId="Default">
    <w:name w:val="Default"/>
    <w:rsid w:val="00A228EE"/>
    <w:pPr>
      <w:autoSpaceDE w:val="0"/>
      <w:autoSpaceDN w:val="0"/>
      <w:adjustRightInd w:val="0"/>
      <w:spacing w:after="0" w:line="240" w:lineRule="auto"/>
    </w:pPr>
    <w:rPr>
      <w:rFonts w:ascii="CYB Houschka Alt Pro Bold" w:hAnsi="CYB Houschka Alt Pro Bold" w:cs="CYB Houschka Alt Pro Bold"/>
      <w:color w:val="000000"/>
      <w:sz w:val="24"/>
      <w:szCs w:val="24"/>
    </w:rPr>
  </w:style>
  <w:style w:type="paragraph" w:customStyle="1" w:styleId="Pa3">
    <w:name w:val="Pa3"/>
    <w:basedOn w:val="Default"/>
    <w:next w:val="Default"/>
    <w:uiPriority w:val="99"/>
    <w:rsid w:val="00A228EE"/>
    <w:pPr>
      <w:spacing w:line="241" w:lineRule="atLeast"/>
    </w:pPr>
    <w:rPr>
      <w:rFonts w:cstheme="minorBidi"/>
      <w:color w:val="auto"/>
    </w:rPr>
  </w:style>
  <w:style w:type="character" w:customStyle="1" w:styleId="A3">
    <w:name w:val="A3"/>
    <w:uiPriority w:val="99"/>
    <w:rsid w:val="00A228EE"/>
    <w:rPr>
      <w:rFonts w:cs="CYB Houschka Alt Pro Bold"/>
      <w:b/>
      <w:bCs/>
      <w:color w:val="000000"/>
      <w:sz w:val="20"/>
      <w:szCs w:val="20"/>
    </w:rPr>
  </w:style>
  <w:style w:type="character" w:customStyle="1" w:styleId="A2">
    <w:name w:val="A2"/>
    <w:uiPriority w:val="99"/>
    <w:rsid w:val="00A228EE"/>
    <w:rPr>
      <w:rFonts w:ascii="CYB Houschka Alt Pro Light" w:hAnsi="CYB Houschka Alt Pro Light" w:cs="CYB Houschka Alt Pro Light"/>
      <w:color w:val="000000"/>
      <w:sz w:val="16"/>
      <w:szCs w:val="16"/>
    </w:rPr>
  </w:style>
  <w:style w:type="paragraph" w:customStyle="1" w:styleId="Pa2">
    <w:name w:val="Pa2"/>
    <w:basedOn w:val="Default"/>
    <w:next w:val="Default"/>
    <w:uiPriority w:val="99"/>
    <w:rsid w:val="00A228EE"/>
    <w:pPr>
      <w:spacing w:line="241" w:lineRule="atLeast"/>
    </w:pPr>
    <w:rPr>
      <w:rFonts w:cstheme="minorBidi"/>
      <w:color w:val="auto"/>
    </w:rPr>
  </w:style>
  <w:style w:type="paragraph" w:customStyle="1" w:styleId="Pa1">
    <w:name w:val="Pa1"/>
    <w:basedOn w:val="Default"/>
    <w:next w:val="Default"/>
    <w:uiPriority w:val="99"/>
    <w:rsid w:val="00A228EE"/>
    <w:pPr>
      <w:spacing w:line="241" w:lineRule="atLeast"/>
    </w:pPr>
    <w:rPr>
      <w:rFonts w:cstheme="minorBidi"/>
      <w:color w:val="auto"/>
    </w:rPr>
  </w:style>
  <w:style w:type="paragraph" w:customStyle="1" w:styleId="paragraph">
    <w:name w:val="paragraph"/>
    <w:basedOn w:val="Normal"/>
    <w:rsid w:val="00A22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28EE"/>
  </w:style>
  <w:style w:type="character" w:customStyle="1" w:styleId="eop">
    <w:name w:val="eop"/>
    <w:basedOn w:val="DefaultParagraphFont"/>
    <w:rsid w:val="009B7D46"/>
  </w:style>
  <w:style w:type="paragraph" w:styleId="Revision">
    <w:name w:val="Revision"/>
    <w:hidden/>
    <w:uiPriority w:val="99"/>
    <w:semiHidden/>
    <w:rsid w:val="00306C9E"/>
    <w:pPr>
      <w:spacing w:after="0" w:line="240" w:lineRule="auto"/>
    </w:pPr>
  </w:style>
  <w:style w:type="character" w:styleId="UnresolvedMention">
    <w:name w:val="Unresolved Mention"/>
    <w:basedOn w:val="DefaultParagraphFont"/>
    <w:uiPriority w:val="99"/>
    <w:semiHidden/>
    <w:unhideWhenUsed/>
    <w:rsid w:val="009C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754">
      <w:bodyDiv w:val="1"/>
      <w:marLeft w:val="0"/>
      <w:marRight w:val="0"/>
      <w:marTop w:val="0"/>
      <w:marBottom w:val="0"/>
      <w:divBdr>
        <w:top w:val="none" w:sz="0" w:space="0" w:color="auto"/>
        <w:left w:val="none" w:sz="0" w:space="0" w:color="auto"/>
        <w:bottom w:val="none" w:sz="0" w:space="0" w:color="auto"/>
        <w:right w:val="none" w:sz="0" w:space="0" w:color="auto"/>
      </w:divBdr>
    </w:div>
    <w:div w:id="425077530">
      <w:bodyDiv w:val="1"/>
      <w:marLeft w:val="0"/>
      <w:marRight w:val="0"/>
      <w:marTop w:val="0"/>
      <w:marBottom w:val="0"/>
      <w:divBdr>
        <w:top w:val="none" w:sz="0" w:space="0" w:color="auto"/>
        <w:left w:val="none" w:sz="0" w:space="0" w:color="auto"/>
        <w:bottom w:val="none" w:sz="0" w:space="0" w:color="auto"/>
        <w:right w:val="none" w:sz="0" w:space="0" w:color="auto"/>
      </w:divBdr>
    </w:div>
    <w:div w:id="630981916">
      <w:bodyDiv w:val="1"/>
      <w:marLeft w:val="0"/>
      <w:marRight w:val="0"/>
      <w:marTop w:val="0"/>
      <w:marBottom w:val="0"/>
      <w:divBdr>
        <w:top w:val="none" w:sz="0" w:space="0" w:color="auto"/>
        <w:left w:val="none" w:sz="0" w:space="0" w:color="auto"/>
        <w:bottom w:val="none" w:sz="0" w:space="0" w:color="auto"/>
        <w:right w:val="none" w:sz="0" w:space="0" w:color="auto"/>
      </w:divBdr>
    </w:div>
    <w:div w:id="675114296">
      <w:bodyDiv w:val="1"/>
      <w:marLeft w:val="0"/>
      <w:marRight w:val="0"/>
      <w:marTop w:val="0"/>
      <w:marBottom w:val="0"/>
      <w:divBdr>
        <w:top w:val="none" w:sz="0" w:space="0" w:color="auto"/>
        <w:left w:val="none" w:sz="0" w:space="0" w:color="auto"/>
        <w:bottom w:val="none" w:sz="0" w:space="0" w:color="auto"/>
        <w:right w:val="none" w:sz="0" w:space="0" w:color="auto"/>
      </w:divBdr>
    </w:div>
    <w:div w:id="982655995">
      <w:bodyDiv w:val="1"/>
      <w:marLeft w:val="0"/>
      <w:marRight w:val="0"/>
      <w:marTop w:val="0"/>
      <w:marBottom w:val="0"/>
      <w:divBdr>
        <w:top w:val="none" w:sz="0" w:space="0" w:color="auto"/>
        <w:left w:val="none" w:sz="0" w:space="0" w:color="auto"/>
        <w:bottom w:val="none" w:sz="0" w:space="0" w:color="auto"/>
        <w:right w:val="none" w:sz="0" w:space="0" w:color="auto"/>
      </w:divBdr>
    </w:div>
    <w:div w:id="1007098962">
      <w:bodyDiv w:val="1"/>
      <w:marLeft w:val="0"/>
      <w:marRight w:val="0"/>
      <w:marTop w:val="0"/>
      <w:marBottom w:val="0"/>
      <w:divBdr>
        <w:top w:val="none" w:sz="0" w:space="0" w:color="auto"/>
        <w:left w:val="none" w:sz="0" w:space="0" w:color="auto"/>
        <w:bottom w:val="none" w:sz="0" w:space="0" w:color="auto"/>
        <w:right w:val="none" w:sz="0" w:space="0" w:color="auto"/>
      </w:divBdr>
    </w:div>
    <w:div w:id="1014845744">
      <w:bodyDiv w:val="1"/>
      <w:marLeft w:val="0"/>
      <w:marRight w:val="0"/>
      <w:marTop w:val="0"/>
      <w:marBottom w:val="0"/>
      <w:divBdr>
        <w:top w:val="none" w:sz="0" w:space="0" w:color="auto"/>
        <w:left w:val="none" w:sz="0" w:space="0" w:color="auto"/>
        <w:bottom w:val="none" w:sz="0" w:space="0" w:color="auto"/>
        <w:right w:val="none" w:sz="0" w:space="0" w:color="auto"/>
      </w:divBdr>
    </w:div>
    <w:div w:id="1095902150">
      <w:bodyDiv w:val="1"/>
      <w:marLeft w:val="0"/>
      <w:marRight w:val="0"/>
      <w:marTop w:val="0"/>
      <w:marBottom w:val="0"/>
      <w:divBdr>
        <w:top w:val="none" w:sz="0" w:space="0" w:color="auto"/>
        <w:left w:val="none" w:sz="0" w:space="0" w:color="auto"/>
        <w:bottom w:val="none" w:sz="0" w:space="0" w:color="auto"/>
        <w:right w:val="none" w:sz="0" w:space="0" w:color="auto"/>
      </w:divBdr>
    </w:div>
    <w:div w:id="1264386358">
      <w:bodyDiv w:val="1"/>
      <w:marLeft w:val="0"/>
      <w:marRight w:val="0"/>
      <w:marTop w:val="0"/>
      <w:marBottom w:val="0"/>
      <w:divBdr>
        <w:top w:val="none" w:sz="0" w:space="0" w:color="auto"/>
        <w:left w:val="none" w:sz="0" w:space="0" w:color="auto"/>
        <w:bottom w:val="none" w:sz="0" w:space="0" w:color="auto"/>
        <w:right w:val="none" w:sz="0" w:space="0" w:color="auto"/>
      </w:divBdr>
    </w:div>
    <w:div w:id="1275556684">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662003843">
      <w:bodyDiv w:val="1"/>
      <w:marLeft w:val="0"/>
      <w:marRight w:val="0"/>
      <w:marTop w:val="0"/>
      <w:marBottom w:val="0"/>
      <w:divBdr>
        <w:top w:val="none" w:sz="0" w:space="0" w:color="auto"/>
        <w:left w:val="none" w:sz="0" w:space="0" w:color="auto"/>
        <w:bottom w:val="none" w:sz="0" w:space="0" w:color="auto"/>
        <w:right w:val="none" w:sz="0" w:space="0" w:color="auto"/>
      </w:divBdr>
    </w:div>
    <w:div w:id="18263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travel@tfgm.com" TargetMode="External"/><Relationship Id="rId3" Type="http://schemas.openxmlformats.org/officeDocument/2006/relationships/settings" Target="settings.xml"/><Relationship Id="rId7" Type="http://schemas.openxmlformats.org/officeDocument/2006/relationships/hyperlink" Target="mailto:active.travel@tfg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TfGM</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Cordwell</dc:creator>
  <cp:keywords/>
  <dc:description/>
  <cp:lastModifiedBy>Andrew Hough</cp:lastModifiedBy>
  <cp:revision>19</cp:revision>
  <dcterms:created xsi:type="dcterms:W3CDTF">2021-04-29T08:47:00Z</dcterms:created>
  <dcterms:modified xsi:type="dcterms:W3CDTF">2021-06-09T09:19:00Z</dcterms:modified>
</cp:coreProperties>
</file>