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C2FB" w14:textId="3F28D720" w:rsidR="003015D5" w:rsidRPr="004D6003" w:rsidRDefault="7C84605F" w:rsidP="25C3369F">
      <w:pPr>
        <w:rPr>
          <w:rFonts w:ascii="Arial" w:eastAsia="Arial" w:hAnsi="Arial" w:cs="Arial"/>
          <w:b/>
          <w:bCs/>
          <w:sz w:val="24"/>
          <w:szCs w:val="24"/>
        </w:rPr>
      </w:pPr>
      <w:r w:rsidRPr="004D6003">
        <w:rPr>
          <w:rFonts w:ascii="Arial" w:eastAsia="Arial" w:hAnsi="Arial" w:cs="Arial"/>
          <w:b/>
          <w:bCs/>
          <w:sz w:val="24"/>
          <w:szCs w:val="24"/>
        </w:rPr>
        <w:t xml:space="preserve">KEY INFORMATION: </w:t>
      </w:r>
    </w:p>
    <w:p w14:paraId="67904820" w14:textId="79D6EB24" w:rsidR="007E47C7" w:rsidRDefault="7C84605F" w:rsidP="007E5189">
      <w:pPr>
        <w:jc w:val="both"/>
        <w:rPr>
          <w:rFonts w:ascii="Arial" w:eastAsia="Arial" w:hAnsi="Arial" w:cs="Arial"/>
          <w:sz w:val="24"/>
          <w:szCs w:val="24"/>
        </w:rPr>
      </w:pPr>
      <w:r w:rsidRPr="004D6003">
        <w:rPr>
          <w:rFonts w:ascii="Arial" w:eastAsia="Arial" w:hAnsi="Arial" w:cs="Arial"/>
          <w:b/>
          <w:bCs/>
          <w:sz w:val="24"/>
          <w:szCs w:val="24"/>
        </w:rPr>
        <w:t>Grants available:</w:t>
      </w:r>
      <w:r w:rsidRPr="004D6003">
        <w:rPr>
          <w:rFonts w:ascii="Arial" w:eastAsia="Arial" w:hAnsi="Arial" w:cs="Arial"/>
          <w:sz w:val="24"/>
          <w:szCs w:val="24"/>
        </w:rPr>
        <w:t xml:space="preserve"> </w:t>
      </w:r>
      <w:r w:rsidR="0023528B" w:rsidRPr="004D6003">
        <w:rPr>
          <w:rFonts w:ascii="Arial" w:eastAsia="Arial" w:hAnsi="Arial" w:cs="Arial"/>
          <w:sz w:val="24"/>
          <w:szCs w:val="24"/>
        </w:rPr>
        <w:t xml:space="preserve">Grants of between </w:t>
      </w:r>
      <w:r w:rsidR="00787A55" w:rsidRPr="004D6003">
        <w:rPr>
          <w:rFonts w:ascii="Arial" w:eastAsia="Arial" w:hAnsi="Arial" w:cs="Arial"/>
          <w:sz w:val="24"/>
          <w:szCs w:val="24"/>
        </w:rPr>
        <w:t>£2,000 -</w:t>
      </w:r>
      <w:r w:rsidRPr="004D6003">
        <w:rPr>
          <w:rFonts w:ascii="Arial" w:eastAsia="Arial" w:hAnsi="Arial" w:cs="Arial"/>
          <w:sz w:val="24"/>
          <w:szCs w:val="24"/>
        </w:rPr>
        <w:t xml:space="preserve"> £10,000 </w:t>
      </w:r>
      <w:r w:rsidR="0023528B" w:rsidRPr="004D6003">
        <w:rPr>
          <w:rFonts w:ascii="Arial" w:eastAsia="Arial" w:hAnsi="Arial" w:cs="Arial"/>
          <w:sz w:val="24"/>
          <w:szCs w:val="24"/>
        </w:rPr>
        <w:t>are available per application</w:t>
      </w:r>
      <w:r w:rsidRPr="004D6003">
        <w:rPr>
          <w:rFonts w:ascii="Arial" w:eastAsia="Arial" w:hAnsi="Arial" w:cs="Arial"/>
          <w:sz w:val="24"/>
          <w:szCs w:val="24"/>
        </w:rPr>
        <w:t xml:space="preserve">. Please note </w:t>
      </w:r>
      <w:proofErr w:type="spellStart"/>
      <w:r w:rsidRPr="004D6003">
        <w:rPr>
          <w:rFonts w:ascii="Arial" w:eastAsia="Arial" w:hAnsi="Arial" w:cs="Arial"/>
          <w:sz w:val="24"/>
          <w:szCs w:val="24"/>
        </w:rPr>
        <w:t>organisations</w:t>
      </w:r>
      <w:proofErr w:type="spellEnd"/>
      <w:r w:rsidRPr="004D6003">
        <w:rPr>
          <w:rFonts w:ascii="Arial" w:eastAsia="Arial" w:hAnsi="Arial" w:cs="Arial"/>
          <w:sz w:val="24"/>
          <w:szCs w:val="24"/>
        </w:rPr>
        <w:t xml:space="preserve"> can only </w:t>
      </w:r>
      <w:r w:rsidR="0023528B" w:rsidRPr="004D6003">
        <w:rPr>
          <w:rFonts w:ascii="Arial" w:eastAsia="Arial" w:hAnsi="Arial" w:cs="Arial"/>
          <w:sz w:val="24"/>
          <w:szCs w:val="24"/>
        </w:rPr>
        <w:t>apply</w:t>
      </w:r>
      <w:r w:rsidRPr="004D6003">
        <w:rPr>
          <w:rFonts w:ascii="Arial" w:eastAsia="Arial" w:hAnsi="Arial" w:cs="Arial"/>
          <w:sz w:val="24"/>
          <w:szCs w:val="24"/>
        </w:rPr>
        <w:t xml:space="preserve"> once</w:t>
      </w:r>
      <w:r w:rsidR="0023528B" w:rsidRPr="004D6003">
        <w:rPr>
          <w:rFonts w:ascii="Arial" w:eastAsia="Arial" w:hAnsi="Arial" w:cs="Arial"/>
          <w:sz w:val="24"/>
          <w:szCs w:val="24"/>
        </w:rPr>
        <w:t xml:space="preserve"> to this round of funding. T</w:t>
      </w:r>
      <w:r w:rsidR="007E5189" w:rsidRPr="004D6003">
        <w:rPr>
          <w:rFonts w:ascii="Arial" w:eastAsia="Arial" w:hAnsi="Arial" w:cs="Arial"/>
          <w:sz w:val="24"/>
          <w:szCs w:val="24"/>
        </w:rPr>
        <w:t xml:space="preserve">he </w:t>
      </w:r>
      <w:r w:rsidR="0023528B" w:rsidRPr="004D6003">
        <w:rPr>
          <w:rFonts w:ascii="Arial" w:eastAsia="Arial" w:hAnsi="Arial" w:cs="Arial"/>
          <w:sz w:val="24"/>
          <w:szCs w:val="24"/>
        </w:rPr>
        <w:t>funding is provided by</w:t>
      </w:r>
      <w:r w:rsidR="007E5189" w:rsidRPr="004D6003">
        <w:rPr>
          <w:rFonts w:ascii="Arial" w:eastAsia="Arial" w:hAnsi="Arial" w:cs="Arial"/>
          <w:sz w:val="24"/>
          <w:szCs w:val="24"/>
        </w:rPr>
        <w:t xml:space="preserve"> Manchester City Council</w:t>
      </w:r>
      <w:r w:rsidR="0023528B" w:rsidRPr="004D6003">
        <w:rPr>
          <w:rFonts w:ascii="Arial" w:eastAsia="Arial" w:hAnsi="Arial" w:cs="Arial"/>
          <w:sz w:val="24"/>
          <w:szCs w:val="24"/>
        </w:rPr>
        <w:t>’s</w:t>
      </w:r>
      <w:r w:rsidR="007E5189" w:rsidRPr="004D6003">
        <w:rPr>
          <w:rFonts w:ascii="Arial" w:eastAsia="Arial" w:hAnsi="Arial" w:cs="Arial"/>
          <w:sz w:val="24"/>
          <w:szCs w:val="24"/>
        </w:rPr>
        <w:t xml:space="preserve"> Public Health</w:t>
      </w:r>
      <w:r w:rsidR="0023528B" w:rsidRPr="004D6003">
        <w:rPr>
          <w:rFonts w:ascii="Arial" w:eastAsia="Arial" w:hAnsi="Arial" w:cs="Arial"/>
          <w:sz w:val="24"/>
          <w:szCs w:val="24"/>
        </w:rPr>
        <w:t xml:space="preserve"> team</w:t>
      </w:r>
      <w:r w:rsidR="002D4531">
        <w:rPr>
          <w:rFonts w:ascii="Arial" w:eastAsia="Arial" w:hAnsi="Arial" w:cs="Arial"/>
          <w:sz w:val="24"/>
          <w:szCs w:val="24"/>
        </w:rPr>
        <w:t xml:space="preserve"> and managed by the Our Manchester Funds team</w:t>
      </w:r>
      <w:r w:rsidR="007E5189" w:rsidRPr="004D6003">
        <w:rPr>
          <w:rFonts w:ascii="Arial" w:eastAsia="Arial" w:hAnsi="Arial" w:cs="Arial"/>
          <w:sz w:val="24"/>
          <w:szCs w:val="24"/>
        </w:rPr>
        <w:t>.</w:t>
      </w:r>
    </w:p>
    <w:p w14:paraId="5FE4BE9F" w14:textId="357C3509" w:rsidR="00A40965" w:rsidRPr="004D6003" w:rsidRDefault="00A40965" w:rsidP="007E5189">
      <w:pPr>
        <w:jc w:val="both"/>
        <w:rPr>
          <w:rFonts w:ascii="Arial" w:eastAsia="Arial" w:hAnsi="Arial" w:cs="Arial"/>
          <w:sz w:val="24"/>
          <w:szCs w:val="24"/>
        </w:rPr>
      </w:pPr>
      <w:r w:rsidRPr="004D6003">
        <w:rPr>
          <w:rFonts w:ascii="Arial" w:eastAsia="Arial" w:hAnsi="Arial" w:cs="Arial"/>
          <w:b/>
          <w:bCs/>
          <w:sz w:val="24"/>
          <w:szCs w:val="24"/>
        </w:rPr>
        <w:t>Key contact:</w:t>
      </w:r>
      <w:r w:rsidRPr="004D6003">
        <w:rPr>
          <w:rFonts w:ascii="Arial" w:eastAsia="Arial" w:hAnsi="Arial" w:cs="Arial"/>
          <w:sz w:val="24"/>
          <w:szCs w:val="24"/>
        </w:rPr>
        <w:t xml:space="preserve"> </w:t>
      </w:r>
      <w:hyperlink r:id="rId7" w:history="1">
        <w:r w:rsidR="000423FD" w:rsidRPr="0064318E">
          <w:rPr>
            <w:rStyle w:val="Hyperlink"/>
            <w:rFonts w:ascii="Arial" w:eastAsia="Arial" w:hAnsi="Arial" w:cs="Arial"/>
            <w:sz w:val="24"/>
            <w:szCs w:val="24"/>
          </w:rPr>
          <w:t>omfunds@manchester.gov.uk</w:t>
        </w:r>
      </w:hyperlink>
      <w:r w:rsidRPr="004D6003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23528B" w:rsidRPr="004D6003" w14:paraId="0BD6F34A" w14:textId="77777777" w:rsidTr="007E47C7">
        <w:tc>
          <w:tcPr>
            <w:tcW w:w="2689" w:type="dxa"/>
          </w:tcPr>
          <w:p w14:paraId="4F51AD02" w14:textId="21EF2282" w:rsidR="0023528B" w:rsidRPr="004D6003" w:rsidRDefault="0023528B" w:rsidP="007E5189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D60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Opening date</w:t>
            </w:r>
          </w:p>
        </w:tc>
        <w:tc>
          <w:tcPr>
            <w:tcW w:w="6661" w:type="dxa"/>
          </w:tcPr>
          <w:p w14:paraId="0B670FD4" w14:textId="37AEB57C" w:rsidR="0023528B" w:rsidRPr="004D6003" w:rsidRDefault="0023528B" w:rsidP="007E518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D6003">
              <w:rPr>
                <w:rFonts w:ascii="Arial" w:eastAsia="Arial" w:hAnsi="Arial" w:cs="Arial"/>
                <w:sz w:val="24"/>
                <w:szCs w:val="24"/>
              </w:rPr>
              <w:t>Monday 5</w:t>
            </w:r>
            <w:r w:rsidRPr="004D6003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Pr="004D6003">
              <w:rPr>
                <w:rFonts w:ascii="Arial" w:eastAsia="Arial" w:hAnsi="Arial" w:cs="Arial"/>
                <w:sz w:val="24"/>
                <w:szCs w:val="24"/>
              </w:rPr>
              <w:t xml:space="preserve"> February 2024</w:t>
            </w:r>
          </w:p>
        </w:tc>
      </w:tr>
      <w:tr w:rsidR="0023528B" w:rsidRPr="004D6003" w14:paraId="5134DA26" w14:textId="77777777" w:rsidTr="007E47C7">
        <w:tc>
          <w:tcPr>
            <w:tcW w:w="2689" w:type="dxa"/>
          </w:tcPr>
          <w:p w14:paraId="504004FF" w14:textId="4EB61CE5" w:rsidR="0023528B" w:rsidRPr="004D6003" w:rsidRDefault="0023528B" w:rsidP="007E5189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D60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Closing date</w:t>
            </w:r>
          </w:p>
        </w:tc>
        <w:tc>
          <w:tcPr>
            <w:tcW w:w="6661" w:type="dxa"/>
          </w:tcPr>
          <w:p w14:paraId="430C7D6F" w14:textId="3E900C30" w:rsidR="0023528B" w:rsidRPr="004D6003" w:rsidRDefault="0023528B" w:rsidP="007E518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D6003">
              <w:rPr>
                <w:rFonts w:ascii="Arial" w:eastAsia="Arial" w:hAnsi="Arial" w:cs="Arial"/>
                <w:sz w:val="24"/>
                <w:szCs w:val="24"/>
              </w:rPr>
              <w:t>5pm, Monday 4</w:t>
            </w:r>
            <w:r w:rsidRPr="004D6003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Pr="004D6003">
              <w:rPr>
                <w:rFonts w:ascii="Arial" w:eastAsia="Arial" w:hAnsi="Arial" w:cs="Arial"/>
                <w:sz w:val="24"/>
                <w:szCs w:val="24"/>
              </w:rPr>
              <w:t xml:space="preserve"> March 2024</w:t>
            </w:r>
          </w:p>
        </w:tc>
      </w:tr>
      <w:tr w:rsidR="0023528B" w:rsidRPr="004D6003" w14:paraId="340A77C4" w14:textId="77777777" w:rsidTr="007E47C7">
        <w:tc>
          <w:tcPr>
            <w:tcW w:w="2689" w:type="dxa"/>
          </w:tcPr>
          <w:p w14:paraId="73A1C0F0" w14:textId="76F8D9C5" w:rsidR="0023528B" w:rsidRPr="004D6003" w:rsidRDefault="0023528B" w:rsidP="007E5189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D60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Decisions made</w:t>
            </w:r>
          </w:p>
        </w:tc>
        <w:tc>
          <w:tcPr>
            <w:tcW w:w="6661" w:type="dxa"/>
          </w:tcPr>
          <w:p w14:paraId="1F73AEED" w14:textId="28A66256" w:rsidR="0023528B" w:rsidRPr="004D6003" w:rsidRDefault="004B3A91" w:rsidP="007E518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By e</w:t>
            </w:r>
            <w:r w:rsidR="0023528B" w:rsidRPr="004D6003">
              <w:rPr>
                <w:rFonts w:ascii="Arial" w:eastAsia="Arial" w:hAnsi="Arial" w:cs="Arial"/>
                <w:sz w:val="24"/>
                <w:szCs w:val="24"/>
              </w:rPr>
              <w:t>nd of March 2024</w:t>
            </w:r>
          </w:p>
        </w:tc>
      </w:tr>
      <w:tr w:rsidR="0023528B" w:rsidRPr="004D6003" w14:paraId="74AFD30B" w14:textId="77777777" w:rsidTr="007E47C7">
        <w:tc>
          <w:tcPr>
            <w:tcW w:w="2689" w:type="dxa"/>
          </w:tcPr>
          <w:p w14:paraId="10A1607D" w14:textId="4DD1BBC9" w:rsidR="0023528B" w:rsidRPr="004D6003" w:rsidRDefault="0023528B" w:rsidP="007E5189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D60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Start date for activity</w:t>
            </w:r>
          </w:p>
        </w:tc>
        <w:tc>
          <w:tcPr>
            <w:tcW w:w="6661" w:type="dxa"/>
          </w:tcPr>
          <w:p w14:paraId="19FF5D6D" w14:textId="2EE61F81" w:rsidR="0023528B" w:rsidRPr="004D6003" w:rsidRDefault="0023528B" w:rsidP="007E518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D6003">
              <w:rPr>
                <w:rFonts w:ascii="Arial" w:eastAsia="Arial" w:hAnsi="Arial" w:cs="Arial"/>
                <w:sz w:val="24"/>
                <w:szCs w:val="24"/>
              </w:rPr>
              <w:t>Mid-April 2024</w:t>
            </w:r>
          </w:p>
        </w:tc>
      </w:tr>
      <w:tr w:rsidR="0023528B" w:rsidRPr="004D6003" w14:paraId="2E47207B" w14:textId="77777777" w:rsidTr="007E47C7">
        <w:tc>
          <w:tcPr>
            <w:tcW w:w="2689" w:type="dxa"/>
          </w:tcPr>
          <w:p w14:paraId="184052E5" w14:textId="1868D931" w:rsidR="0023528B" w:rsidRPr="004D6003" w:rsidRDefault="0023528B" w:rsidP="007E5189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D60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End date for activity</w:t>
            </w:r>
          </w:p>
        </w:tc>
        <w:tc>
          <w:tcPr>
            <w:tcW w:w="6661" w:type="dxa"/>
          </w:tcPr>
          <w:p w14:paraId="76B8E571" w14:textId="48611780" w:rsidR="0023528B" w:rsidRPr="004D6003" w:rsidRDefault="00E53418" w:rsidP="007E518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All activity must have been completed </w:t>
            </w:r>
            <w:r w:rsidR="003D3FED">
              <w:rPr>
                <w:rFonts w:ascii="Arial" w:eastAsia="Arial" w:hAnsi="Arial" w:cs="Arial"/>
                <w:sz w:val="24"/>
                <w:szCs w:val="24"/>
              </w:rPr>
              <w:t xml:space="preserve">and final monitoring submitted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by the end of </w:t>
            </w:r>
            <w:r w:rsidR="003D3FED">
              <w:rPr>
                <w:rFonts w:ascii="Arial" w:eastAsia="Arial" w:hAnsi="Arial" w:cs="Arial"/>
                <w:sz w:val="24"/>
                <w:szCs w:val="24"/>
              </w:rPr>
              <w:t>March 2025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</w:tr>
      <w:tr w:rsidR="0023528B" w:rsidRPr="004D6003" w14:paraId="56C86968" w14:textId="77777777" w:rsidTr="007E47C7">
        <w:trPr>
          <w:trHeight w:val="534"/>
        </w:trPr>
        <w:tc>
          <w:tcPr>
            <w:tcW w:w="2689" w:type="dxa"/>
          </w:tcPr>
          <w:p w14:paraId="79B5CF0B" w14:textId="0418BE15" w:rsidR="0023528B" w:rsidRPr="004D6003" w:rsidRDefault="0023528B" w:rsidP="007E5189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D60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Monitoring date(s)</w:t>
            </w:r>
          </w:p>
        </w:tc>
        <w:tc>
          <w:tcPr>
            <w:tcW w:w="6661" w:type="dxa"/>
          </w:tcPr>
          <w:p w14:paraId="47B410AB" w14:textId="21A794BE" w:rsidR="00E53418" w:rsidRPr="00E53418" w:rsidRDefault="00A40965" w:rsidP="007E518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There will be an informal c</w:t>
            </w:r>
            <w:r w:rsidR="00E53418" w:rsidRPr="00E53418">
              <w:rPr>
                <w:rFonts w:ascii="Arial" w:eastAsia="Arial" w:hAnsi="Arial" w:cs="Arial"/>
                <w:sz w:val="24"/>
                <w:szCs w:val="24"/>
              </w:rPr>
              <w:t>heck-in halfway through the project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ED4DA52" w14:textId="06B25FFA" w:rsidR="00E53418" w:rsidRPr="004D6003" w:rsidRDefault="00A40965" w:rsidP="007E5189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f</w:t>
            </w:r>
            <w:r w:rsidR="00E53418" w:rsidRPr="00E53418">
              <w:rPr>
                <w:rFonts w:ascii="Arial" w:eastAsia="Arial" w:hAnsi="Arial" w:cs="Arial"/>
                <w:sz w:val="24"/>
                <w:szCs w:val="24"/>
              </w:rPr>
              <w:t xml:space="preserve">ormal monitoring form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must be completed </w:t>
            </w:r>
            <w:r w:rsidR="00E53418" w:rsidRPr="00E53418">
              <w:rPr>
                <w:rFonts w:ascii="Arial" w:eastAsia="Arial" w:hAnsi="Arial" w:cs="Arial"/>
                <w:sz w:val="24"/>
                <w:szCs w:val="24"/>
              </w:rPr>
              <w:t>at the end of the project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E5341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FD75B2" w:rsidRPr="00FD75B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FD75B2" w:rsidRPr="004D60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D75B2">
              <w:rPr>
                <w:rFonts w:ascii="Arial" w:eastAsia="Arial" w:hAnsi="Arial" w:cs="Arial"/>
                <w:sz w:val="24"/>
                <w:szCs w:val="24"/>
              </w:rPr>
              <w:t xml:space="preserve">template </w:t>
            </w:r>
            <w:r w:rsidR="00FD75B2" w:rsidRPr="004D6003">
              <w:rPr>
                <w:rFonts w:ascii="Arial" w:eastAsia="Arial" w:hAnsi="Arial" w:cs="Arial"/>
                <w:sz w:val="24"/>
                <w:szCs w:val="24"/>
              </w:rPr>
              <w:t xml:space="preserve">monitoring form </w:t>
            </w:r>
            <w:r w:rsidR="00FD75B2">
              <w:rPr>
                <w:rFonts w:ascii="Arial" w:eastAsia="Arial" w:hAnsi="Arial" w:cs="Arial"/>
                <w:sz w:val="24"/>
                <w:szCs w:val="24"/>
              </w:rPr>
              <w:t xml:space="preserve">will be provided. </w:t>
            </w:r>
          </w:p>
        </w:tc>
      </w:tr>
    </w:tbl>
    <w:p w14:paraId="0A76610F" w14:textId="77777777" w:rsidR="00FD75B2" w:rsidRDefault="00FD75B2" w:rsidP="007E5189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6BF50F3F" w14:textId="4440F150" w:rsidR="003015D5" w:rsidRPr="004D6003" w:rsidRDefault="7C84605F" w:rsidP="007E5189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4D6003">
        <w:rPr>
          <w:rFonts w:ascii="Arial" w:eastAsia="Arial" w:hAnsi="Arial" w:cs="Arial"/>
          <w:b/>
          <w:bCs/>
          <w:sz w:val="24"/>
          <w:szCs w:val="24"/>
        </w:rPr>
        <w:t xml:space="preserve">FUNDING INFORMATION </w:t>
      </w:r>
    </w:p>
    <w:p w14:paraId="4FDF2159" w14:textId="1DD31849" w:rsidR="00BE6D9E" w:rsidRDefault="0023528B" w:rsidP="007E5189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Hlk157162081"/>
      <w:r w:rsidRPr="004D6003">
        <w:rPr>
          <w:rFonts w:ascii="Arial" w:eastAsia="Arial" w:hAnsi="Arial" w:cs="Arial"/>
          <w:sz w:val="24"/>
          <w:szCs w:val="24"/>
        </w:rPr>
        <w:t xml:space="preserve">Health Equity is when everyone can reach their full </w:t>
      </w:r>
      <w:r w:rsidR="007E47C7" w:rsidRPr="004D6003">
        <w:rPr>
          <w:rFonts w:ascii="Arial" w:eastAsia="Arial" w:hAnsi="Arial" w:cs="Arial"/>
          <w:sz w:val="24"/>
          <w:szCs w:val="24"/>
        </w:rPr>
        <w:t xml:space="preserve">health and wellbeing </w:t>
      </w:r>
      <w:r w:rsidRPr="004D6003">
        <w:rPr>
          <w:rFonts w:ascii="Arial" w:eastAsia="Arial" w:hAnsi="Arial" w:cs="Arial"/>
          <w:sz w:val="24"/>
          <w:szCs w:val="24"/>
        </w:rPr>
        <w:t xml:space="preserve">potential without unfair differences. </w:t>
      </w:r>
      <w:r w:rsidR="00BE6D9E">
        <w:rPr>
          <w:rFonts w:ascii="Arial" w:eastAsia="Arial" w:hAnsi="Arial" w:cs="Arial"/>
          <w:sz w:val="24"/>
          <w:szCs w:val="24"/>
        </w:rPr>
        <w:t xml:space="preserve">We know from our research that some communities who already experience discrimination and disadvantage are also more likely to experience worse health outcomes. </w:t>
      </w:r>
    </w:p>
    <w:p w14:paraId="5E9433B4" w14:textId="68E9AB98" w:rsidR="00CF73B7" w:rsidRDefault="00CF73B7" w:rsidP="007E5189">
      <w:pPr>
        <w:jc w:val="both"/>
        <w:rPr>
          <w:rFonts w:ascii="Arial" w:eastAsia="Arial" w:hAnsi="Arial" w:cs="Arial"/>
          <w:sz w:val="24"/>
          <w:szCs w:val="24"/>
        </w:rPr>
      </w:pPr>
      <w:r w:rsidRPr="004D6003">
        <w:rPr>
          <w:rFonts w:ascii="Arial" w:eastAsia="Arial" w:hAnsi="Arial" w:cs="Arial"/>
          <w:sz w:val="24"/>
          <w:szCs w:val="24"/>
        </w:rPr>
        <w:t>The funding aims to help local Voluntary, Community</w:t>
      </w:r>
      <w:r w:rsidR="008F3006">
        <w:rPr>
          <w:rFonts w:ascii="Arial" w:eastAsia="Arial" w:hAnsi="Arial" w:cs="Arial"/>
          <w:sz w:val="24"/>
          <w:szCs w:val="24"/>
        </w:rPr>
        <w:t>, Faith</w:t>
      </w:r>
      <w:r w:rsidRPr="004D6003">
        <w:rPr>
          <w:rFonts w:ascii="Arial" w:eastAsia="Arial" w:hAnsi="Arial" w:cs="Arial"/>
          <w:sz w:val="24"/>
          <w:szCs w:val="24"/>
        </w:rPr>
        <w:t xml:space="preserve"> and Social Enterprise </w:t>
      </w:r>
      <w:proofErr w:type="spellStart"/>
      <w:r w:rsidRPr="004D6003">
        <w:rPr>
          <w:rFonts w:ascii="Arial" w:eastAsia="Arial" w:hAnsi="Arial" w:cs="Arial"/>
          <w:sz w:val="24"/>
          <w:szCs w:val="24"/>
        </w:rPr>
        <w:t>organisations</w:t>
      </w:r>
      <w:proofErr w:type="spellEnd"/>
      <w:r w:rsidRPr="004D6003">
        <w:rPr>
          <w:rFonts w:ascii="Arial" w:eastAsia="Arial" w:hAnsi="Arial" w:cs="Arial"/>
          <w:sz w:val="24"/>
          <w:szCs w:val="24"/>
        </w:rPr>
        <w:t xml:space="preserve"> across Manchester who work with </w:t>
      </w:r>
      <w:r w:rsidR="007E47C7" w:rsidRPr="004D6003">
        <w:rPr>
          <w:rFonts w:ascii="Arial" w:eastAsia="Arial" w:hAnsi="Arial" w:cs="Arial"/>
          <w:sz w:val="24"/>
          <w:szCs w:val="24"/>
        </w:rPr>
        <w:t xml:space="preserve">any of the </w:t>
      </w:r>
      <w:r w:rsidRPr="004D6003">
        <w:rPr>
          <w:rFonts w:ascii="Arial" w:eastAsia="Arial" w:hAnsi="Arial" w:cs="Arial"/>
          <w:sz w:val="24"/>
          <w:szCs w:val="24"/>
        </w:rPr>
        <w:t xml:space="preserve">specific communities </w:t>
      </w:r>
      <w:r w:rsidR="007E47C7" w:rsidRPr="004D6003">
        <w:rPr>
          <w:rFonts w:ascii="Arial" w:eastAsia="Arial" w:hAnsi="Arial" w:cs="Arial"/>
          <w:sz w:val="24"/>
          <w:szCs w:val="24"/>
        </w:rPr>
        <w:t xml:space="preserve">below </w:t>
      </w:r>
      <w:r w:rsidRPr="004D6003">
        <w:rPr>
          <w:rFonts w:ascii="Arial" w:eastAsia="Arial" w:hAnsi="Arial" w:cs="Arial"/>
          <w:sz w:val="24"/>
          <w:szCs w:val="24"/>
        </w:rPr>
        <w:t>to tackle local health inequalities</w:t>
      </w:r>
      <w:r w:rsidR="00A40965">
        <w:rPr>
          <w:rFonts w:ascii="Arial" w:eastAsia="Arial" w:hAnsi="Arial" w:cs="Arial"/>
          <w:sz w:val="24"/>
          <w:szCs w:val="24"/>
        </w:rPr>
        <w:t xml:space="preserve">. Please note that these communities are not presented in priority order, and that we welcome </w:t>
      </w:r>
      <w:r w:rsidR="00646C2A">
        <w:rPr>
          <w:rFonts w:ascii="Arial" w:eastAsia="Arial" w:hAnsi="Arial" w:cs="Arial"/>
          <w:sz w:val="24"/>
          <w:szCs w:val="24"/>
        </w:rPr>
        <w:t>applications in support of any</w:t>
      </w:r>
      <w:r w:rsidR="00A40965">
        <w:rPr>
          <w:rFonts w:ascii="Arial" w:eastAsia="Arial" w:hAnsi="Arial" w:cs="Arial"/>
          <w:sz w:val="24"/>
          <w:szCs w:val="24"/>
        </w:rPr>
        <w:t xml:space="preserve"> of these:</w:t>
      </w:r>
    </w:p>
    <w:p w14:paraId="7BFF7F3F" w14:textId="77777777" w:rsidR="00DE42DD" w:rsidRPr="00DE42DD" w:rsidRDefault="00DE42DD" w:rsidP="00DE42DD">
      <w:pPr>
        <w:pStyle w:val="ListParagraph"/>
        <w:numPr>
          <w:ilvl w:val="0"/>
          <w:numId w:val="19"/>
        </w:numPr>
        <w:jc w:val="both"/>
        <w:rPr>
          <w:rFonts w:ascii="Arial" w:eastAsia="Arial" w:hAnsi="Arial" w:cs="Arial"/>
          <w:sz w:val="24"/>
          <w:szCs w:val="24"/>
        </w:rPr>
      </w:pPr>
      <w:bookmarkStart w:id="1" w:name="_Hlk157162053"/>
      <w:r w:rsidRPr="00DE42DD">
        <w:rPr>
          <w:rFonts w:ascii="Arial" w:eastAsia="Arial" w:hAnsi="Arial" w:cs="Arial"/>
          <w:sz w:val="24"/>
          <w:szCs w:val="24"/>
        </w:rPr>
        <w:t>Disabled people including people with learning disabilities.</w:t>
      </w:r>
    </w:p>
    <w:p w14:paraId="13C19FDB" w14:textId="77777777" w:rsidR="00DE42DD" w:rsidRPr="00DE42DD" w:rsidRDefault="00DE42DD" w:rsidP="00DE42DD">
      <w:pPr>
        <w:pStyle w:val="ListParagraph"/>
        <w:numPr>
          <w:ilvl w:val="0"/>
          <w:numId w:val="19"/>
        </w:numPr>
        <w:jc w:val="both"/>
        <w:rPr>
          <w:rFonts w:ascii="Arial" w:eastAsia="Arial" w:hAnsi="Arial" w:cs="Arial"/>
          <w:sz w:val="24"/>
          <w:szCs w:val="24"/>
        </w:rPr>
      </w:pPr>
      <w:r w:rsidRPr="00DE42DD">
        <w:rPr>
          <w:rFonts w:ascii="Arial" w:eastAsia="Arial" w:hAnsi="Arial" w:cs="Arial"/>
          <w:sz w:val="24"/>
          <w:szCs w:val="24"/>
        </w:rPr>
        <w:t>LGBTQIA+ Communities that experience racial inequality.</w:t>
      </w:r>
    </w:p>
    <w:p w14:paraId="061E53BA" w14:textId="77777777" w:rsidR="00DE42DD" w:rsidRPr="00DE42DD" w:rsidRDefault="00DE42DD" w:rsidP="00DE42DD">
      <w:pPr>
        <w:pStyle w:val="ListParagraph"/>
        <w:numPr>
          <w:ilvl w:val="0"/>
          <w:numId w:val="19"/>
        </w:numPr>
        <w:jc w:val="both"/>
        <w:rPr>
          <w:rFonts w:ascii="Arial" w:eastAsia="Arial" w:hAnsi="Arial" w:cs="Arial"/>
          <w:sz w:val="24"/>
          <w:szCs w:val="24"/>
        </w:rPr>
      </w:pPr>
      <w:r w:rsidRPr="00DE42DD">
        <w:rPr>
          <w:rFonts w:ascii="Arial" w:eastAsia="Arial" w:hAnsi="Arial" w:cs="Arial"/>
          <w:sz w:val="24"/>
          <w:szCs w:val="24"/>
        </w:rPr>
        <w:t>Men experiencing poor mental wellbeing</w:t>
      </w:r>
    </w:p>
    <w:p w14:paraId="547EBEC4" w14:textId="77777777" w:rsidR="00DE42DD" w:rsidRPr="00DE42DD" w:rsidRDefault="00DE42DD" w:rsidP="00DE42DD">
      <w:pPr>
        <w:pStyle w:val="ListParagraph"/>
        <w:numPr>
          <w:ilvl w:val="0"/>
          <w:numId w:val="19"/>
        </w:numPr>
        <w:jc w:val="both"/>
        <w:rPr>
          <w:rFonts w:ascii="Arial" w:eastAsia="Arial" w:hAnsi="Arial" w:cs="Arial"/>
          <w:sz w:val="24"/>
          <w:szCs w:val="24"/>
        </w:rPr>
      </w:pPr>
      <w:r w:rsidRPr="00DE42DD">
        <w:rPr>
          <w:rFonts w:ascii="Arial" w:eastAsia="Arial" w:hAnsi="Arial" w:cs="Arial"/>
          <w:sz w:val="24"/>
          <w:szCs w:val="24"/>
        </w:rPr>
        <w:t>New or undocumented migrants / asylum seekers and refugees</w:t>
      </w:r>
    </w:p>
    <w:p w14:paraId="1D6947E3" w14:textId="77777777" w:rsidR="00DE42DD" w:rsidRPr="00DE42DD" w:rsidRDefault="00DE42DD" w:rsidP="00DE42DD">
      <w:pPr>
        <w:pStyle w:val="ListParagraph"/>
        <w:numPr>
          <w:ilvl w:val="0"/>
          <w:numId w:val="19"/>
        </w:numPr>
        <w:jc w:val="both"/>
        <w:rPr>
          <w:rFonts w:ascii="Arial" w:eastAsia="Arial" w:hAnsi="Arial" w:cs="Arial"/>
          <w:sz w:val="24"/>
          <w:szCs w:val="24"/>
        </w:rPr>
      </w:pPr>
      <w:r w:rsidRPr="00DE42DD">
        <w:rPr>
          <w:rFonts w:ascii="Arial" w:eastAsia="Arial" w:hAnsi="Arial" w:cs="Arial"/>
          <w:sz w:val="24"/>
          <w:szCs w:val="24"/>
        </w:rPr>
        <w:t>Older people (we define older people as those aged 55 years and above) experiencing poor mental wellbeing</w:t>
      </w:r>
    </w:p>
    <w:p w14:paraId="6AF78B68" w14:textId="77777777" w:rsidR="00DE42DD" w:rsidRPr="00DE42DD" w:rsidRDefault="00DE42DD" w:rsidP="00DE42DD">
      <w:pPr>
        <w:pStyle w:val="ListParagraph"/>
        <w:numPr>
          <w:ilvl w:val="0"/>
          <w:numId w:val="19"/>
        </w:numPr>
        <w:jc w:val="both"/>
        <w:rPr>
          <w:rFonts w:ascii="Arial" w:eastAsia="Arial" w:hAnsi="Arial" w:cs="Arial"/>
          <w:sz w:val="24"/>
          <w:szCs w:val="24"/>
        </w:rPr>
      </w:pPr>
      <w:r w:rsidRPr="00DE42DD">
        <w:rPr>
          <w:rFonts w:ascii="Arial" w:eastAsia="Arial" w:hAnsi="Arial" w:cs="Arial"/>
          <w:sz w:val="24"/>
          <w:szCs w:val="24"/>
        </w:rPr>
        <w:t>People or groups that experience multiple forms of discrimination (intersectionality) related to the 2010 Equality Act.*</w:t>
      </w:r>
    </w:p>
    <w:p w14:paraId="35ABFA9C" w14:textId="77777777" w:rsidR="00DE42DD" w:rsidRDefault="00DE42DD" w:rsidP="00DE42DD">
      <w:pPr>
        <w:pStyle w:val="ListParagraph"/>
        <w:numPr>
          <w:ilvl w:val="0"/>
          <w:numId w:val="19"/>
        </w:numPr>
        <w:jc w:val="both"/>
        <w:rPr>
          <w:rFonts w:ascii="Arial" w:eastAsia="Arial" w:hAnsi="Arial" w:cs="Arial"/>
          <w:sz w:val="24"/>
          <w:szCs w:val="24"/>
        </w:rPr>
      </w:pPr>
      <w:r w:rsidRPr="00DE42DD">
        <w:rPr>
          <w:rFonts w:ascii="Arial" w:eastAsia="Arial" w:hAnsi="Arial" w:cs="Arial"/>
          <w:sz w:val="24"/>
          <w:szCs w:val="24"/>
        </w:rPr>
        <w:t xml:space="preserve">Peri-natal women </w:t>
      </w:r>
    </w:p>
    <w:p w14:paraId="1E85C7AF" w14:textId="3761F1BC" w:rsidR="00DE42DD" w:rsidRPr="00DE42DD" w:rsidRDefault="00DE42DD" w:rsidP="00DE42DD">
      <w:pPr>
        <w:pStyle w:val="ListParagraph"/>
        <w:numPr>
          <w:ilvl w:val="0"/>
          <w:numId w:val="19"/>
        </w:numPr>
        <w:jc w:val="both"/>
        <w:rPr>
          <w:rFonts w:ascii="Arial" w:eastAsia="Arial" w:hAnsi="Arial" w:cs="Arial"/>
          <w:sz w:val="24"/>
          <w:szCs w:val="24"/>
        </w:rPr>
      </w:pPr>
      <w:r w:rsidRPr="00DE42DD">
        <w:rPr>
          <w:rFonts w:ascii="Arial" w:eastAsia="Arial" w:hAnsi="Arial" w:cs="Arial"/>
          <w:sz w:val="24"/>
          <w:szCs w:val="24"/>
        </w:rPr>
        <w:t xml:space="preserve">Racially </w:t>
      </w:r>
      <w:proofErr w:type="spellStart"/>
      <w:r w:rsidRPr="00DE42DD">
        <w:rPr>
          <w:rFonts w:ascii="Arial" w:eastAsia="Arial" w:hAnsi="Arial" w:cs="Arial"/>
          <w:sz w:val="24"/>
          <w:szCs w:val="24"/>
        </w:rPr>
        <w:t>minoritised</w:t>
      </w:r>
      <w:proofErr w:type="spellEnd"/>
      <w:r w:rsidRPr="00DE42DD">
        <w:rPr>
          <w:rFonts w:ascii="Arial" w:eastAsia="Arial" w:hAnsi="Arial" w:cs="Arial"/>
          <w:sz w:val="24"/>
          <w:szCs w:val="24"/>
        </w:rPr>
        <w:t xml:space="preserve"> people and communities that experience and are impacted by racial inequality. </w:t>
      </w:r>
    </w:p>
    <w:p w14:paraId="21BA06D2" w14:textId="77777777" w:rsidR="00DE42DD" w:rsidRPr="00DE42DD" w:rsidRDefault="00DE42DD" w:rsidP="00DE42DD">
      <w:pPr>
        <w:pStyle w:val="ListParagraph"/>
        <w:numPr>
          <w:ilvl w:val="0"/>
          <w:numId w:val="19"/>
        </w:numPr>
        <w:jc w:val="both"/>
        <w:rPr>
          <w:rFonts w:ascii="Arial" w:eastAsia="Arial" w:hAnsi="Arial" w:cs="Arial"/>
          <w:sz w:val="24"/>
          <w:szCs w:val="24"/>
        </w:rPr>
      </w:pPr>
      <w:r w:rsidRPr="00DE42DD">
        <w:rPr>
          <w:rFonts w:ascii="Arial" w:eastAsia="Arial" w:hAnsi="Arial" w:cs="Arial"/>
          <w:sz w:val="24"/>
          <w:szCs w:val="24"/>
        </w:rPr>
        <w:t xml:space="preserve">Roma / Gypsies and </w:t>
      </w:r>
      <w:proofErr w:type="spellStart"/>
      <w:r w:rsidRPr="00DE42DD">
        <w:rPr>
          <w:rFonts w:ascii="Arial" w:eastAsia="Arial" w:hAnsi="Arial" w:cs="Arial"/>
          <w:sz w:val="24"/>
          <w:szCs w:val="24"/>
        </w:rPr>
        <w:t>Travellers</w:t>
      </w:r>
      <w:proofErr w:type="spellEnd"/>
    </w:p>
    <w:p w14:paraId="78A45916" w14:textId="77777777" w:rsidR="00DE42DD" w:rsidRPr="00DE42DD" w:rsidRDefault="00DE42DD" w:rsidP="00DE42DD">
      <w:pPr>
        <w:pStyle w:val="ListParagraph"/>
        <w:numPr>
          <w:ilvl w:val="0"/>
          <w:numId w:val="19"/>
        </w:numPr>
        <w:jc w:val="both"/>
        <w:rPr>
          <w:rFonts w:ascii="Arial" w:eastAsia="Arial" w:hAnsi="Arial" w:cs="Arial"/>
          <w:sz w:val="24"/>
          <w:szCs w:val="24"/>
        </w:rPr>
      </w:pPr>
      <w:r w:rsidRPr="00DE42DD">
        <w:rPr>
          <w:rFonts w:ascii="Arial" w:eastAsia="Arial" w:hAnsi="Arial" w:cs="Arial"/>
          <w:sz w:val="24"/>
          <w:szCs w:val="24"/>
        </w:rPr>
        <w:t>Sex workers</w:t>
      </w:r>
    </w:p>
    <w:p w14:paraId="53FAA70A" w14:textId="77777777" w:rsidR="00DE42DD" w:rsidRPr="00DE42DD" w:rsidRDefault="00DE42DD" w:rsidP="00DE42DD">
      <w:pPr>
        <w:pStyle w:val="ListParagraph"/>
        <w:numPr>
          <w:ilvl w:val="0"/>
          <w:numId w:val="19"/>
        </w:numPr>
        <w:jc w:val="both"/>
        <w:rPr>
          <w:rFonts w:ascii="Arial" w:eastAsia="Arial" w:hAnsi="Arial" w:cs="Arial"/>
          <w:sz w:val="24"/>
          <w:szCs w:val="24"/>
        </w:rPr>
      </w:pPr>
      <w:r w:rsidRPr="00DE42DD">
        <w:rPr>
          <w:rFonts w:ascii="Arial" w:eastAsia="Arial" w:hAnsi="Arial" w:cs="Arial"/>
          <w:sz w:val="24"/>
          <w:szCs w:val="24"/>
        </w:rPr>
        <w:t>Women (including trans women) experiencing domestic abuse</w:t>
      </w:r>
    </w:p>
    <w:p w14:paraId="3427798C" w14:textId="0DF34B42" w:rsidR="00BE6D9E" w:rsidRPr="00DE42DD" w:rsidRDefault="00DE42DD" w:rsidP="00DE42DD">
      <w:pPr>
        <w:pStyle w:val="ListParagraph"/>
        <w:numPr>
          <w:ilvl w:val="0"/>
          <w:numId w:val="19"/>
        </w:numPr>
        <w:jc w:val="both"/>
        <w:rPr>
          <w:rFonts w:ascii="Arial" w:eastAsia="Arial" w:hAnsi="Arial" w:cs="Arial"/>
          <w:sz w:val="24"/>
          <w:szCs w:val="24"/>
        </w:rPr>
      </w:pPr>
      <w:r w:rsidRPr="00DE42DD">
        <w:rPr>
          <w:rFonts w:ascii="Arial" w:eastAsia="Arial" w:hAnsi="Arial" w:cs="Arial"/>
          <w:sz w:val="24"/>
          <w:szCs w:val="24"/>
        </w:rPr>
        <w:lastRenderedPageBreak/>
        <w:t>Younger people (we define younger people as those aged 18 or under, or aged 25 and under if they have a special educational need or disability) experiencing poor mental wellbeing</w:t>
      </w:r>
    </w:p>
    <w:bookmarkEnd w:id="1"/>
    <w:bookmarkEnd w:id="0"/>
    <w:p w14:paraId="3C966357" w14:textId="77777777" w:rsidR="00646C2A" w:rsidRDefault="00646C2A" w:rsidP="007E47C7">
      <w:pPr>
        <w:pStyle w:val="NoSpacing"/>
        <w:rPr>
          <w:rFonts w:ascii="Arial" w:hAnsi="Arial" w:cs="Arial"/>
          <w:sz w:val="24"/>
          <w:szCs w:val="24"/>
        </w:rPr>
      </w:pPr>
    </w:p>
    <w:p w14:paraId="41289BAC" w14:textId="5E53EF1A" w:rsidR="00646C2A" w:rsidRPr="00646C2A" w:rsidRDefault="00646C2A" w:rsidP="007E47C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46C2A">
        <w:rPr>
          <w:rFonts w:ascii="Arial" w:hAnsi="Arial" w:cs="Arial"/>
          <w:b/>
          <w:bCs/>
          <w:sz w:val="24"/>
          <w:szCs w:val="24"/>
        </w:rPr>
        <w:t>Aims of the fund:</w:t>
      </w:r>
    </w:p>
    <w:p w14:paraId="38B934A2" w14:textId="706DD8F1" w:rsidR="00CF73B7" w:rsidRPr="004D6003" w:rsidRDefault="00CF73B7" w:rsidP="007E47C7">
      <w:pPr>
        <w:pStyle w:val="NoSpacing"/>
        <w:rPr>
          <w:rFonts w:ascii="Arial" w:hAnsi="Arial" w:cs="Arial"/>
          <w:sz w:val="24"/>
          <w:szCs w:val="24"/>
        </w:rPr>
      </w:pPr>
      <w:r w:rsidRPr="004D6003">
        <w:rPr>
          <w:rFonts w:ascii="Arial" w:hAnsi="Arial" w:cs="Arial"/>
          <w:sz w:val="24"/>
          <w:szCs w:val="24"/>
        </w:rPr>
        <w:t xml:space="preserve">The </w:t>
      </w:r>
      <w:r w:rsidR="00A40965">
        <w:rPr>
          <w:rFonts w:ascii="Arial" w:hAnsi="Arial" w:cs="Arial"/>
          <w:sz w:val="24"/>
          <w:szCs w:val="24"/>
        </w:rPr>
        <w:t>communities</w:t>
      </w:r>
      <w:r w:rsidRPr="004D6003">
        <w:rPr>
          <w:rFonts w:ascii="Arial" w:hAnsi="Arial" w:cs="Arial"/>
          <w:sz w:val="24"/>
          <w:szCs w:val="24"/>
        </w:rPr>
        <w:t xml:space="preserve"> </w:t>
      </w:r>
      <w:r w:rsidR="007E47C7" w:rsidRPr="004D6003">
        <w:rPr>
          <w:rFonts w:ascii="Arial" w:hAnsi="Arial" w:cs="Arial"/>
          <w:sz w:val="24"/>
          <w:szCs w:val="24"/>
        </w:rPr>
        <w:t xml:space="preserve">above </w:t>
      </w:r>
      <w:r w:rsidRPr="004D6003">
        <w:rPr>
          <w:rFonts w:ascii="Arial" w:hAnsi="Arial" w:cs="Arial"/>
          <w:sz w:val="24"/>
          <w:szCs w:val="24"/>
        </w:rPr>
        <w:t xml:space="preserve">have been chosen </w:t>
      </w:r>
      <w:r w:rsidR="007E47C7" w:rsidRPr="004D6003">
        <w:rPr>
          <w:rFonts w:ascii="Arial" w:hAnsi="Arial" w:cs="Arial"/>
          <w:sz w:val="24"/>
          <w:szCs w:val="24"/>
        </w:rPr>
        <w:t xml:space="preserve">from data analysis which </w:t>
      </w:r>
      <w:r w:rsidRPr="004D6003">
        <w:rPr>
          <w:rFonts w:ascii="Arial" w:hAnsi="Arial" w:cs="Arial"/>
          <w:sz w:val="24"/>
          <w:szCs w:val="24"/>
        </w:rPr>
        <w:t xml:space="preserve">suggests that they face the most health </w:t>
      </w:r>
      <w:r w:rsidR="007E47C7" w:rsidRPr="004D6003">
        <w:rPr>
          <w:rFonts w:ascii="Arial" w:hAnsi="Arial" w:cs="Arial"/>
          <w:sz w:val="24"/>
          <w:szCs w:val="24"/>
        </w:rPr>
        <w:t>inequalities and</w:t>
      </w:r>
      <w:r w:rsidRPr="004D6003">
        <w:rPr>
          <w:rFonts w:ascii="Arial" w:hAnsi="Arial" w:cs="Arial"/>
          <w:sz w:val="24"/>
          <w:szCs w:val="24"/>
        </w:rPr>
        <w:t xml:space="preserve"> are most in need. Specifically, we want </w:t>
      </w:r>
      <w:r w:rsidR="007E47C7" w:rsidRPr="004D6003">
        <w:rPr>
          <w:rFonts w:ascii="Arial" w:hAnsi="Arial" w:cs="Arial"/>
          <w:sz w:val="24"/>
          <w:szCs w:val="24"/>
        </w:rPr>
        <w:t>groups to do one or more of the following:</w:t>
      </w:r>
    </w:p>
    <w:p w14:paraId="7B23FC3C" w14:textId="6425BB27" w:rsidR="00CF73B7" w:rsidRPr="004D6003" w:rsidRDefault="007E47C7" w:rsidP="007E47C7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D6003">
        <w:rPr>
          <w:rFonts w:ascii="Arial" w:hAnsi="Arial" w:cs="Arial"/>
          <w:sz w:val="24"/>
          <w:szCs w:val="24"/>
        </w:rPr>
        <w:t>U</w:t>
      </w:r>
      <w:r w:rsidR="00CF73B7" w:rsidRPr="004D6003">
        <w:rPr>
          <w:rFonts w:ascii="Arial" w:hAnsi="Arial" w:cs="Arial"/>
          <w:sz w:val="24"/>
          <w:szCs w:val="24"/>
        </w:rPr>
        <w:t>nderstand what is important to these communities about their health.</w:t>
      </w:r>
    </w:p>
    <w:p w14:paraId="0B328C12" w14:textId="7BC88AE4" w:rsidR="00CF73B7" w:rsidRPr="004D6003" w:rsidRDefault="00CF73B7" w:rsidP="007E47C7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D6003">
        <w:rPr>
          <w:rFonts w:ascii="Arial" w:hAnsi="Arial" w:cs="Arial"/>
          <w:sz w:val="24"/>
          <w:szCs w:val="24"/>
        </w:rPr>
        <w:t xml:space="preserve">Remove barriers </w:t>
      </w:r>
      <w:r w:rsidR="007E47C7" w:rsidRPr="004D6003">
        <w:rPr>
          <w:rFonts w:ascii="Arial" w:hAnsi="Arial" w:cs="Arial"/>
          <w:sz w:val="24"/>
          <w:szCs w:val="24"/>
        </w:rPr>
        <w:t>to</w:t>
      </w:r>
      <w:r w:rsidR="006B1E84" w:rsidRPr="004D6003">
        <w:rPr>
          <w:rFonts w:ascii="Arial" w:hAnsi="Arial" w:cs="Arial"/>
          <w:sz w:val="24"/>
          <w:szCs w:val="24"/>
        </w:rPr>
        <w:t>,</w:t>
      </w:r>
      <w:r w:rsidR="007E47C7" w:rsidRPr="004D6003">
        <w:rPr>
          <w:rFonts w:ascii="Arial" w:hAnsi="Arial" w:cs="Arial"/>
          <w:sz w:val="24"/>
          <w:szCs w:val="24"/>
        </w:rPr>
        <w:t xml:space="preserve"> and</w:t>
      </w:r>
      <w:r w:rsidRPr="004D6003">
        <w:rPr>
          <w:rFonts w:ascii="Arial" w:hAnsi="Arial" w:cs="Arial"/>
          <w:sz w:val="24"/>
          <w:szCs w:val="24"/>
        </w:rPr>
        <w:t xml:space="preserve"> increase engagement between</w:t>
      </w:r>
      <w:r w:rsidR="006B1E84" w:rsidRPr="004D6003">
        <w:rPr>
          <w:rFonts w:ascii="Arial" w:hAnsi="Arial" w:cs="Arial"/>
          <w:sz w:val="24"/>
          <w:szCs w:val="24"/>
        </w:rPr>
        <w:t>,</w:t>
      </w:r>
      <w:r w:rsidRPr="004D6003">
        <w:rPr>
          <w:rFonts w:ascii="Arial" w:hAnsi="Arial" w:cs="Arial"/>
          <w:sz w:val="24"/>
          <w:szCs w:val="24"/>
        </w:rPr>
        <w:t xml:space="preserve"> these communities and public service </w:t>
      </w:r>
      <w:proofErr w:type="spellStart"/>
      <w:r w:rsidRPr="004D6003">
        <w:rPr>
          <w:rFonts w:ascii="Arial" w:hAnsi="Arial" w:cs="Arial"/>
          <w:sz w:val="24"/>
          <w:szCs w:val="24"/>
        </w:rPr>
        <w:t>organisations</w:t>
      </w:r>
      <w:proofErr w:type="spellEnd"/>
      <w:r w:rsidR="006B1E84" w:rsidRPr="004D6003">
        <w:rPr>
          <w:rFonts w:ascii="Arial" w:hAnsi="Arial" w:cs="Arial"/>
          <w:sz w:val="24"/>
          <w:szCs w:val="24"/>
        </w:rPr>
        <w:t>,</w:t>
      </w:r>
      <w:r w:rsidRPr="004D6003">
        <w:rPr>
          <w:rFonts w:ascii="Arial" w:hAnsi="Arial" w:cs="Arial"/>
          <w:sz w:val="24"/>
          <w:szCs w:val="24"/>
        </w:rPr>
        <w:t xml:space="preserve"> to improve health outcomes.</w:t>
      </w:r>
    </w:p>
    <w:p w14:paraId="19E187E5" w14:textId="4D6454E5" w:rsidR="00CF73B7" w:rsidRPr="004D6003" w:rsidRDefault="00CF73B7" w:rsidP="007E47C7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D6003">
        <w:rPr>
          <w:rFonts w:ascii="Arial" w:hAnsi="Arial" w:cs="Arial"/>
          <w:sz w:val="24"/>
          <w:szCs w:val="24"/>
        </w:rPr>
        <w:t xml:space="preserve">Help with debt and </w:t>
      </w:r>
      <w:r w:rsidR="007E47C7" w:rsidRPr="004D6003">
        <w:rPr>
          <w:rFonts w:ascii="Arial" w:hAnsi="Arial" w:cs="Arial"/>
          <w:sz w:val="24"/>
          <w:szCs w:val="24"/>
        </w:rPr>
        <w:t xml:space="preserve">finances relating </w:t>
      </w:r>
      <w:r w:rsidRPr="004D6003">
        <w:rPr>
          <w:rFonts w:ascii="Arial" w:hAnsi="Arial" w:cs="Arial"/>
          <w:sz w:val="24"/>
          <w:szCs w:val="24"/>
        </w:rPr>
        <w:t xml:space="preserve">to health equity, such as </w:t>
      </w:r>
      <w:r w:rsidR="007E47C7" w:rsidRPr="004D6003">
        <w:rPr>
          <w:rFonts w:ascii="Arial" w:hAnsi="Arial" w:cs="Arial"/>
          <w:sz w:val="24"/>
          <w:szCs w:val="24"/>
        </w:rPr>
        <w:t>helping the groups to access</w:t>
      </w:r>
      <w:r w:rsidRPr="004D6003">
        <w:rPr>
          <w:rFonts w:ascii="Arial" w:hAnsi="Arial" w:cs="Arial"/>
          <w:sz w:val="24"/>
          <w:szCs w:val="24"/>
        </w:rPr>
        <w:t xml:space="preserve"> benefits that they are entitled to. </w:t>
      </w:r>
    </w:p>
    <w:p w14:paraId="476659EA" w14:textId="4F2B00CC" w:rsidR="00CF73B7" w:rsidRPr="004D6003" w:rsidRDefault="00CF73B7" w:rsidP="007E47C7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D6003">
        <w:rPr>
          <w:rFonts w:ascii="Arial" w:hAnsi="Arial" w:cs="Arial"/>
          <w:sz w:val="24"/>
          <w:szCs w:val="24"/>
        </w:rPr>
        <w:t>Help these groups to address key issues that affect their health and wellbeing.</w:t>
      </w:r>
    </w:p>
    <w:p w14:paraId="2FAF6C90" w14:textId="77777777" w:rsidR="007E47C7" w:rsidRPr="004D6003" w:rsidRDefault="007E47C7" w:rsidP="007E5189">
      <w:pPr>
        <w:pStyle w:val="ListParagraph"/>
        <w:ind w:left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49CE15D" w14:textId="281E5BAB" w:rsidR="003015D5" w:rsidRPr="004D6003" w:rsidRDefault="7C84605F" w:rsidP="007E5189">
      <w:pPr>
        <w:pStyle w:val="ListParagraph"/>
        <w:ind w:left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4D6003">
        <w:rPr>
          <w:rFonts w:ascii="Arial" w:eastAsia="Arial" w:hAnsi="Arial" w:cs="Arial"/>
          <w:b/>
          <w:bCs/>
          <w:sz w:val="24"/>
          <w:szCs w:val="24"/>
        </w:rPr>
        <w:t xml:space="preserve">Who can apply: </w:t>
      </w:r>
    </w:p>
    <w:p w14:paraId="6B51B600" w14:textId="753304FB" w:rsidR="006B1E84" w:rsidRPr="004D6003" w:rsidRDefault="006B1E84" w:rsidP="007E5189">
      <w:pPr>
        <w:pStyle w:val="ListParagraph"/>
        <w:ind w:left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D6003">
        <w:rPr>
          <w:rFonts w:ascii="Arial" w:eastAsia="Arial" w:hAnsi="Arial" w:cs="Arial"/>
          <w:sz w:val="24"/>
          <w:szCs w:val="24"/>
        </w:rPr>
        <w:t>Organisations</w:t>
      </w:r>
      <w:proofErr w:type="spellEnd"/>
      <w:r w:rsidRPr="004D6003">
        <w:rPr>
          <w:rFonts w:ascii="Arial" w:eastAsia="Arial" w:hAnsi="Arial" w:cs="Arial"/>
          <w:sz w:val="24"/>
          <w:szCs w:val="24"/>
        </w:rPr>
        <w:t xml:space="preserve"> must be based in and/or mainly serving Manchester residents (Manchester ward boundaries apply</w:t>
      </w:r>
      <w:r w:rsidR="008F3006" w:rsidRPr="004D6003">
        <w:rPr>
          <w:rFonts w:ascii="Arial" w:eastAsia="Arial" w:hAnsi="Arial" w:cs="Arial"/>
          <w:sz w:val="24"/>
          <w:szCs w:val="24"/>
        </w:rPr>
        <w:t>) and</w:t>
      </w:r>
      <w:r w:rsidRPr="004D6003">
        <w:rPr>
          <w:rFonts w:ascii="Arial" w:eastAsia="Arial" w:hAnsi="Arial" w:cs="Arial"/>
          <w:sz w:val="24"/>
          <w:szCs w:val="24"/>
        </w:rPr>
        <w:t xml:space="preserve"> must already be delivering work for one or more of the above </w:t>
      </w:r>
      <w:r w:rsidR="00A40965">
        <w:rPr>
          <w:rFonts w:ascii="Arial" w:eastAsia="Arial" w:hAnsi="Arial" w:cs="Arial"/>
          <w:sz w:val="24"/>
          <w:szCs w:val="24"/>
        </w:rPr>
        <w:t>communities</w:t>
      </w:r>
      <w:r w:rsidRPr="004D6003">
        <w:rPr>
          <w:rFonts w:ascii="Arial" w:eastAsia="Arial" w:hAnsi="Arial" w:cs="Arial"/>
          <w:sz w:val="24"/>
          <w:szCs w:val="24"/>
        </w:rPr>
        <w:t>. They must also be one of the below:</w:t>
      </w:r>
    </w:p>
    <w:p w14:paraId="080934A8" w14:textId="77777777" w:rsidR="00622F6F" w:rsidRPr="00AA259A" w:rsidRDefault="00622F6F" w:rsidP="00622F6F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A259A">
        <w:rPr>
          <w:rFonts w:ascii="Arial" w:hAnsi="Arial" w:cs="Arial"/>
          <w:sz w:val="24"/>
          <w:szCs w:val="24"/>
        </w:rPr>
        <w:t>A charitable company limited by guarantee</w:t>
      </w:r>
    </w:p>
    <w:p w14:paraId="6435BF1C" w14:textId="77777777" w:rsidR="00622F6F" w:rsidRPr="00AA259A" w:rsidRDefault="00622F6F" w:rsidP="00622F6F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A259A">
        <w:rPr>
          <w:rFonts w:ascii="Arial" w:hAnsi="Arial" w:cs="Arial"/>
          <w:sz w:val="24"/>
          <w:szCs w:val="24"/>
        </w:rPr>
        <w:t xml:space="preserve">A charitable incorporated </w:t>
      </w:r>
      <w:proofErr w:type="spellStart"/>
      <w:r w:rsidRPr="00AA259A">
        <w:rPr>
          <w:rFonts w:ascii="Arial" w:hAnsi="Arial" w:cs="Arial"/>
          <w:sz w:val="24"/>
          <w:szCs w:val="24"/>
        </w:rPr>
        <w:t>organisation</w:t>
      </w:r>
      <w:proofErr w:type="spellEnd"/>
    </w:p>
    <w:p w14:paraId="7CF18A35" w14:textId="77777777" w:rsidR="00622F6F" w:rsidRPr="00AA259A" w:rsidRDefault="00622F6F" w:rsidP="00622F6F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A259A">
        <w:rPr>
          <w:rFonts w:ascii="Arial" w:hAnsi="Arial" w:cs="Arial"/>
          <w:sz w:val="24"/>
          <w:szCs w:val="24"/>
        </w:rPr>
        <w:t>A Community Benefit company registered as an industrial and provident society(</w:t>
      </w:r>
      <w:proofErr w:type="spellStart"/>
      <w:r w:rsidRPr="00AA259A">
        <w:rPr>
          <w:rFonts w:ascii="Arial" w:hAnsi="Arial" w:cs="Arial"/>
          <w:sz w:val="24"/>
          <w:szCs w:val="24"/>
        </w:rPr>
        <w:t>Bencom</w:t>
      </w:r>
      <w:proofErr w:type="spellEnd"/>
      <w:r w:rsidRPr="00AA259A">
        <w:rPr>
          <w:rFonts w:ascii="Arial" w:hAnsi="Arial" w:cs="Arial"/>
          <w:sz w:val="24"/>
          <w:szCs w:val="24"/>
        </w:rPr>
        <w:t>)</w:t>
      </w:r>
    </w:p>
    <w:p w14:paraId="595008D1" w14:textId="77777777" w:rsidR="00622F6F" w:rsidRDefault="00622F6F" w:rsidP="00622F6F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A259A">
        <w:rPr>
          <w:rFonts w:ascii="Arial" w:hAnsi="Arial" w:cs="Arial"/>
          <w:sz w:val="24"/>
          <w:szCs w:val="24"/>
        </w:rPr>
        <w:t xml:space="preserve">A community interest company limited by guarantee </w:t>
      </w:r>
    </w:p>
    <w:p w14:paraId="6E6F139D" w14:textId="77777777" w:rsidR="00622F6F" w:rsidRPr="00AA259A" w:rsidRDefault="00622F6F" w:rsidP="00622F6F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B85F68">
        <w:rPr>
          <w:rFonts w:ascii="Arial" w:hAnsi="Arial" w:cs="Arial"/>
          <w:sz w:val="24"/>
          <w:szCs w:val="24"/>
        </w:rPr>
        <w:t>A community Interest company limited by share (Schedule 2 with 100% asset lock only)</w:t>
      </w:r>
    </w:p>
    <w:p w14:paraId="36505822" w14:textId="77777777" w:rsidR="00622F6F" w:rsidRPr="00AA259A" w:rsidRDefault="00622F6F" w:rsidP="00622F6F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A259A">
        <w:rPr>
          <w:rFonts w:ascii="Arial" w:hAnsi="Arial" w:cs="Arial"/>
          <w:sz w:val="24"/>
          <w:szCs w:val="24"/>
        </w:rPr>
        <w:t>A constituted community group</w:t>
      </w:r>
    </w:p>
    <w:p w14:paraId="4351F1FC" w14:textId="77777777" w:rsidR="00622F6F" w:rsidRPr="00AA259A" w:rsidRDefault="00622F6F" w:rsidP="00622F6F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A259A">
        <w:rPr>
          <w:rFonts w:ascii="Arial" w:hAnsi="Arial" w:cs="Arial"/>
          <w:sz w:val="24"/>
          <w:szCs w:val="24"/>
        </w:rPr>
        <w:t xml:space="preserve">A faith group or </w:t>
      </w:r>
      <w:proofErr w:type="spellStart"/>
      <w:r w:rsidRPr="00AA259A">
        <w:rPr>
          <w:rFonts w:ascii="Arial" w:hAnsi="Arial" w:cs="Arial"/>
          <w:sz w:val="24"/>
          <w:szCs w:val="24"/>
        </w:rPr>
        <w:t>organisation</w:t>
      </w:r>
      <w:proofErr w:type="spellEnd"/>
      <w:r w:rsidRPr="00AA259A">
        <w:rPr>
          <w:rFonts w:ascii="Arial" w:hAnsi="Arial" w:cs="Arial"/>
          <w:sz w:val="24"/>
          <w:szCs w:val="24"/>
        </w:rPr>
        <w:t xml:space="preserve"> (exempt charity)</w:t>
      </w:r>
    </w:p>
    <w:p w14:paraId="39BD1E06" w14:textId="77777777" w:rsidR="00622F6F" w:rsidRPr="00AA259A" w:rsidRDefault="00622F6F" w:rsidP="00622F6F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A259A">
        <w:rPr>
          <w:rFonts w:ascii="Arial" w:hAnsi="Arial" w:cs="Arial"/>
          <w:sz w:val="24"/>
          <w:szCs w:val="24"/>
        </w:rPr>
        <w:t>A registered charity</w:t>
      </w:r>
    </w:p>
    <w:p w14:paraId="27359EFA" w14:textId="77777777" w:rsidR="00622F6F" w:rsidRPr="00AA259A" w:rsidRDefault="00622F6F" w:rsidP="00622F6F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A259A">
        <w:rPr>
          <w:rFonts w:ascii="Arial" w:hAnsi="Arial" w:cs="Arial"/>
          <w:sz w:val="24"/>
          <w:szCs w:val="24"/>
        </w:rPr>
        <w:t>An unincorporated charitable association</w:t>
      </w:r>
    </w:p>
    <w:p w14:paraId="4F20ABA5" w14:textId="77777777" w:rsidR="00622F6F" w:rsidRPr="00AA259A" w:rsidRDefault="00622F6F" w:rsidP="00622F6F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A259A">
        <w:rPr>
          <w:rFonts w:ascii="Arial" w:hAnsi="Arial" w:cs="Arial"/>
          <w:sz w:val="24"/>
          <w:szCs w:val="24"/>
        </w:rPr>
        <w:t xml:space="preserve">An unregistered voluntary or community </w:t>
      </w:r>
      <w:proofErr w:type="spellStart"/>
      <w:r w:rsidRPr="00AA259A">
        <w:rPr>
          <w:rFonts w:ascii="Arial" w:hAnsi="Arial" w:cs="Arial"/>
          <w:sz w:val="24"/>
          <w:szCs w:val="24"/>
        </w:rPr>
        <w:t>organisation</w:t>
      </w:r>
      <w:proofErr w:type="spellEnd"/>
      <w:r w:rsidRPr="00AA259A">
        <w:rPr>
          <w:rFonts w:ascii="Arial" w:hAnsi="Arial" w:cs="Arial"/>
          <w:sz w:val="24"/>
          <w:szCs w:val="24"/>
        </w:rPr>
        <w:t>.</w:t>
      </w:r>
    </w:p>
    <w:p w14:paraId="6BBA65C7" w14:textId="77777777" w:rsidR="00E348B6" w:rsidRPr="004D6003" w:rsidRDefault="00E348B6" w:rsidP="00435C76">
      <w:pPr>
        <w:pStyle w:val="NoSpacing"/>
        <w:rPr>
          <w:rFonts w:ascii="Arial" w:hAnsi="Arial" w:cs="Arial"/>
          <w:sz w:val="24"/>
          <w:szCs w:val="24"/>
          <w:shd w:val="clear" w:color="auto" w:fill="E5F18F"/>
        </w:rPr>
      </w:pPr>
    </w:p>
    <w:p w14:paraId="215EF21B" w14:textId="698FE672" w:rsidR="00A10F43" w:rsidRPr="00A40965" w:rsidRDefault="00A10F43" w:rsidP="00A10F4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40965">
        <w:rPr>
          <w:rFonts w:ascii="Arial" w:hAnsi="Arial" w:cs="Arial"/>
          <w:b/>
          <w:bCs/>
          <w:sz w:val="24"/>
          <w:szCs w:val="24"/>
        </w:rPr>
        <w:t xml:space="preserve">Applications will be </w:t>
      </w:r>
      <w:r w:rsidR="00646C2A">
        <w:rPr>
          <w:rFonts w:ascii="Arial" w:hAnsi="Arial" w:cs="Arial"/>
          <w:b/>
          <w:bCs/>
          <w:sz w:val="24"/>
          <w:szCs w:val="24"/>
        </w:rPr>
        <w:t>assessed</w:t>
      </w:r>
      <w:r w:rsidRPr="00A40965">
        <w:rPr>
          <w:rFonts w:ascii="Arial" w:hAnsi="Arial" w:cs="Arial"/>
          <w:b/>
          <w:bCs/>
          <w:sz w:val="24"/>
          <w:szCs w:val="24"/>
        </w:rPr>
        <w:t xml:space="preserve"> on:</w:t>
      </w:r>
    </w:p>
    <w:p w14:paraId="17D8F62F" w14:textId="63E3F117" w:rsidR="00A10F43" w:rsidRPr="00A10F43" w:rsidRDefault="00CB3B9F" w:rsidP="00A10F43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</w:t>
      </w:r>
      <w:r w:rsidR="00A10F43" w:rsidRPr="00A10F43">
        <w:rPr>
          <w:rFonts w:ascii="Arial" w:hAnsi="Arial" w:cs="Arial"/>
          <w:sz w:val="24"/>
          <w:szCs w:val="24"/>
        </w:rPr>
        <w:t xml:space="preserve">elevant skills and experience of </w:t>
      </w:r>
      <w:r>
        <w:rPr>
          <w:rFonts w:ascii="Arial" w:hAnsi="Arial" w:cs="Arial"/>
          <w:sz w:val="24"/>
          <w:szCs w:val="24"/>
        </w:rPr>
        <w:t xml:space="preserve">the </w:t>
      </w:r>
      <w:r w:rsidR="00A10F43" w:rsidRPr="00A10F43">
        <w:rPr>
          <w:rFonts w:ascii="Arial" w:hAnsi="Arial" w:cs="Arial"/>
          <w:sz w:val="24"/>
          <w:szCs w:val="24"/>
        </w:rPr>
        <w:t xml:space="preserve">applicant </w:t>
      </w:r>
      <w:proofErr w:type="spellStart"/>
      <w:r w:rsidR="00A10F43" w:rsidRPr="00A10F43">
        <w:rPr>
          <w:rFonts w:ascii="Arial" w:hAnsi="Arial" w:cs="Arial"/>
          <w:sz w:val="24"/>
          <w:szCs w:val="24"/>
        </w:rPr>
        <w:t>organisation</w:t>
      </w:r>
      <w:proofErr w:type="spellEnd"/>
      <w:r w:rsidR="00A10F43" w:rsidRPr="00A10F43">
        <w:rPr>
          <w:rFonts w:ascii="Arial" w:hAnsi="Arial" w:cs="Arial"/>
          <w:sz w:val="24"/>
          <w:szCs w:val="24"/>
        </w:rPr>
        <w:t xml:space="preserve"> / group</w:t>
      </w:r>
    </w:p>
    <w:p w14:paraId="79691A13" w14:textId="0FE4F4CC" w:rsidR="00A10F43" w:rsidRPr="00A10F43" w:rsidRDefault="00A10F43" w:rsidP="00A10F43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A10F43">
        <w:rPr>
          <w:rFonts w:ascii="Arial" w:hAnsi="Arial" w:cs="Arial"/>
          <w:sz w:val="24"/>
          <w:szCs w:val="24"/>
        </w:rPr>
        <w:t>The relevance of the project to the aims of the fund</w:t>
      </w:r>
    </w:p>
    <w:p w14:paraId="1F6A59A0" w14:textId="501A4329" w:rsidR="00A10F43" w:rsidRPr="00A10F43" w:rsidRDefault="00A10F43" w:rsidP="00A10F43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A10F43">
        <w:rPr>
          <w:rFonts w:ascii="Arial" w:hAnsi="Arial" w:cs="Arial"/>
          <w:sz w:val="24"/>
          <w:szCs w:val="24"/>
        </w:rPr>
        <w:t>Value for money</w:t>
      </w:r>
    </w:p>
    <w:p w14:paraId="38765CF7" w14:textId="77777777" w:rsidR="004D6003" w:rsidRDefault="004D6003" w:rsidP="00435C76">
      <w:pPr>
        <w:pStyle w:val="NoSpacing"/>
        <w:rPr>
          <w:rFonts w:ascii="Arial" w:hAnsi="Arial" w:cs="Arial"/>
          <w:sz w:val="24"/>
          <w:szCs w:val="24"/>
          <w:shd w:val="clear" w:color="auto" w:fill="E5F18F"/>
        </w:rPr>
      </w:pPr>
    </w:p>
    <w:p w14:paraId="214F4E3B" w14:textId="4BD0047C" w:rsidR="00A40965" w:rsidRDefault="002D73D4" w:rsidP="00A40965">
      <w:pPr>
        <w:pStyle w:val="ListParagraph"/>
        <w:spacing w:after="0" w:line="240" w:lineRule="exact"/>
        <w:ind w:left="0"/>
        <w:jc w:val="both"/>
        <w:rPr>
          <w:rFonts w:ascii="Arial" w:eastAsia="Arial" w:hAnsi="Arial" w:cs="Arial"/>
          <w:sz w:val="24"/>
          <w:szCs w:val="24"/>
        </w:rPr>
      </w:pPr>
      <w:r w:rsidRPr="004D6003">
        <w:rPr>
          <w:rFonts w:ascii="Arial" w:eastAsia="Arial" w:hAnsi="Arial" w:cs="Arial"/>
          <w:sz w:val="24"/>
          <w:szCs w:val="24"/>
        </w:rPr>
        <w:t xml:space="preserve">Please note that we are expecting a large number of applications, so not every applicant will be successful. We will </w:t>
      </w:r>
      <w:proofErr w:type="spellStart"/>
      <w:r w:rsidRPr="004D6003">
        <w:rPr>
          <w:rFonts w:ascii="Arial" w:eastAsia="Arial" w:hAnsi="Arial" w:cs="Arial"/>
          <w:sz w:val="24"/>
          <w:szCs w:val="24"/>
        </w:rPr>
        <w:t>prioritise</w:t>
      </w:r>
      <w:proofErr w:type="spellEnd"/>
      <w:r w:rsidRPr="004D6003">
        <w:rPr>
          <w:rFonts w:ascii="Arial" w:eastAsia="Arial" w:hAnsi="Arial" w:cs="Arial"/>
          <w:sz w:val="24"/>
          <w:szCs w:val="24"/>
        </w:rPr>
        <w:t xml:space="preserve"> applications based on their scoring in relation to the </w:t>
      </w:r>
      <w:r w:rsidR="00A40965">
        <w:rPr>
          <w:rFonts w:ascii="Arial" w:eastAsia="Arial" w:hAnsi="Arial" w:cs="Arial"/>
          <w:sz w:val="24"/>
          <w:szCs w:val="24"/>
        </w:rPr>
        <w:t>above, and if needed also based on the below.</w:t>
      </w:r>
    </w:p>
    <w:p w14:paraId="02D659A4" w14:textId="432F4A7D" w:rsidR="00435C76" w:rsidRDefault="00E87A83" w:rsidP="00A40965">
      <w:pPr>
        <w:pStyle w:val="ListParagraph"/>
        <w:numPr>
          <w:ilvl w:val="0"/>
          <w:numId w:val="11"/>
        </w:num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While we are looking to invest in activity across Manchester, p</w:t>
      </w:r>
      <w:r w:rsidR="008F3006" w:rsidRPr="008F3006">
        <w:rPr>
          <w:rFonts w:ascii="Arial" w:hAnsi="Arial" w:cs="Arial"/>
          <w:sz w:val="24"/>
          <w:szCs w:val="24"/>
        </w:rPr>
        <w:t xml:space="preserve">riority will be given to </w:t>
      </w:r>
      <w:proofErr w:type="spellStart"/>
      <w:r w:rsidR="008F3006" w:rsidRPr="008F3006">
        <w:rPr>
          <w:rFonts w:ascii="Arial" w:hAnsi="Arial" w:cs="Arial"/>
          <w:sz w:val="24"/>
          <w:szCs w:val="24"/>
        </w:rPr>
        <w:t>organisations</w:t>
      </w:r>
      <w:proofErr w:type="spellEnd"/>
      <w:r w:rsidR="008F3006" w:rsidRPr="008F3006">
        <w:rPr>
          <w:rFonts w:ascii="Arial" w:hAnsi="Arial" w:cs="Arial"/>
          <w:sz w:val="24"/>
          <w:szCs w:val="24"/>
        </w:rPr>
        <w:t xml:space="preserve"> working in the following wards that have been identified</w:t>
      </w:r>
      <w:r w:rsidR="008F3006">
        <w:rPr>
          <w:rFonts w:ascii="Arial" w:hAnsi="Arial" w:cs="Arial"/>
          <w:sz w:val="24"/>
          <w:szCs w:val="24"/>
        </w:rPr>
        <w:t xml:space="preserve"> </w:t>
      </w:r>
      <w:r w:rsidR="00A40965">
        <w:rPr>
          <w:rFonts w:ascii="Arial" w:hAnsi="Arial" w:cs="Arial"/>
          <w:sz w:val="24"/>
          <w:szCs w:val="24"/>
        </w:rPr>
        <w:t xml:space="preserve">as most </w:t>
      </w:r>
      <w:r>
        <w:rPr>
          <w:rFonts w:ascii="Arial" w:hAnsi="Arial" w:cs="Arial"/>
          <w:sz w:val="24"/>
          <w:szCs w:val="24"/>
        </w:rPr>
        <w:t>in</w:t>
      </w:r>
      <w:r w:rsidR="00A40965">
        <w:rPr>
          <w:rFonts w:ascii="Arial" w:hAnsi="Arial" w:cs="Arial"/>
          <w:sz w:val="24"/>
          <w:szCs w:val="24"/>
        </w:rPr>
        <w:t xml:space="preserve"> need</w:t>
      </w:r>
      <w:r w:rsidR="00CB3B9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Applications working in other wards are still welcome.</w:t>
      </w:r>
      <w:r w:rsidR="00CB3B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Applications can be a mix of priority and non-priority wards. </w:t>
      </w:r>
      <w:r w:rsidR="00CB3B9F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priority</w:t>
      </w:r>
      <w:r w:rsidR="00CB3B9F">
        <w:rPr>
          <w:rFonts w:ascii="Arial" w:hAnsi="Arial" w:cs="Arial"/>
          <w:sz w:val="24"/>
          <w:szCs w:val="24"/>
        </w:rPr>
        <w:t xml:space="preserve"> wards are marked with an asterisk in the application form</w:t>
      </w:r>
      <w:r>
        <w:rPr>
          <w:rFonts w:ascii="Arial" w:hAnsi="Arial" w:cs="Arial"/>
          <w:sz w:val="24"/>
          <w:szCs w:val="24"/>
        </w:rPr>
        <w:t xml:space="preserve"> and are</w:t>
      </w:r>
      <w:r w:rsidR="00A40965">
        <w:rPr>
          <w:rFonts w:ascii="Arial" w:hAnsi="Arial" w:cs="Arial"/>
          <w:sz w:val="24"/>
          <w:szCs w:val="24"/>
        </w:rPr>
        <w:t xml:space="preserve">: </w:t>
      </w:r>
    </w:p>
    <w:p w14:paraId="6AD5F496" w14:textId="77777777" w:rsidR="00956A00" w:rsidRDefault="00956A00" w:rsidP="003F03DA">
      <w:pPr>
        <w:pStyle w:val="NoSpacing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Ancoats</w:t>
      </w:r>
      <w:proofErr w:type="spellEnd"/>
      <w:r>
        <w:rPr>
          <w:rFonts w:ascii="Arial" w:hAnsi="Arial" w:cs="Arial"/>
          <w:sz w:val="24"/>
          <w:szCs w:val="24"/>
        </w:rPr>
        <w:t xml:space="preserve"> &amp; Beswick</w:t>
      </w:r>
    </w:p>
    <w:p w14:paraId="1E58A3A3" w14:textId="1F9EBBF9" w:rsidR="00956A00" w:rsidRDefault="00956A00" w:rsidP="003F03DA">
      <w:pPr>
        <w:pStyle w:val="NoSpacing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Ardwick</w:t>
      </w:r>
    </w:p>
    <w:p w14:paraId="28244D90" w14:textId="0625951C" w:rsidR="003F03DA" w:rsidRPr="003F03DA" w:rsidRDefault="003F03DA" w:rsidP="003F03DA">
      <w:pPr>
        <w:pStyle w:val="NoSpacing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3F03DA">
        <w:rPr>
          <w:rFonts w:ascii="Arial" w:hAnsi="Arial" w:cs="Arial"/>
          <w:sz w:val="24"/>
          <w:szCs w:val="24"/>
        </w:rPr>
        <w:t>Baguley</w:t>
      </w:r>
    </w:p>
    <w:p w14:paraId="75E56125" w14:textId="2007798B" w:rsidR="003F03DA" w:rsidRPr="003F03DA" w:rsidRDefault="003F03DA" w:rsidP="003F03DA">
      <w:pPr>
        <w:pStyle w:val="NoSpacing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3F03DA">
        <w:rPr>
          <w:rFonts w:ascii="Arial" w:hAnsi="Arial" w:cs="Arial"/>
          <w:sz w:val="24"/>
          <w:szCs w:val="24"/>
        </w:rPr>
        <w:t>Charlestown</w:t>
      </w:r>
    </w:p>
    <w:p w14:paraId="7BCCC92A" w14:textId="7C2E873F" w:rsidR="003F03DA" w:rsidRPr="003F03DA" w:rsidRDefault="003F03DA" w:rsidP="003F03DA">
      <w:pPr>
        <w:pStyle w:val="NoSpacing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3F03DA">
        <w:rPr>
          <w:rFonts w:ascii="Arial" w:hAnsi="Arial" w:cs="Arial"/>
          <w:sz w:val="24"/>
          <w:szCs w:val="24"/>
        </w:rPr>
        <w:t>Cheetham</w:t>
      </w:r>
    </w:p>
    <w:p w14:paraId="4D92F3F8" w14:textId="49813080" w:rsidR="003F03DA" w:rsidRPr="003F03DA" w:rsidRDefault="003F03DA" w:rsidP="003F03DA">
      <w:pPr>
        <w:pStyle w:val="NoSpacing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3F03DA">
        <w:rPr>
          <w:rFonts w:ascii="Arial" w:hAnsi="Arial" w:cs="Arial"/>
          <w:sz w:val="24"/>
          <w:szCs w:val="24"/>
        </w:rPr>
        <w:t>Clayton and Openshaw</w:t>
      </w:r>
    </w:p>
    <w:p w14:paraId="19A64E28" w14:textId="2825B443" w:rsidR="003F03DA" w:rsidRPr="003F03DA" w:rsidRDefault="003F03DA" w:rsidP="003F03DA">
      <w:pPr>
        <w:pStyle w:val="NoSpacing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3F03DA">
        <w:rPr>
          <w:rFonts w:ascii="Arial" w:hAnsi="Arial" w:cs="Arial"/>
          <w:sz w:val="24"/>
          <w:szCs w:val="24"/>
        </w:rPr>
        <w:t>Crumpsall</w:t>
      </w:r>
    </w:p>
    <w:p w14:paraId="01F6153F" w14:textId="0B5A7420" w:rsidR="003F03DA" w:rsidRPr="003F03DA" w:rsidRDefault="003F03DA" w:rsidP="003F03DA">
      <w:pPr>
        <w:pStyle w:val="NoSpacing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3F03DA">
        <w:rPr>
          <w:rFonts w:ascii="Arial" w:hAnsi="Arial" w:cs="Arial"/>
          <w:sz w:val="24"/>
          <w:szCs w:val="24"/>
        </w:rPr>
        <w:t>Gorton and Abbey Hey</w:t>
      </w:r>
    </w:p>
    <w:p w14:paraId="5899D03A" w14:textId="571CEA6E" w:rsidR="003F03DA" w:rsidRPr="003F03DA" w:rsidRDefault="003F03DA" w:rsidP="003F03DA">
      <w:pPr>
        <w:pStyle w:val="NoSpacing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proofErr w:type="spellStart"/>
      <w:r w:rsidRPr="003F03DA">
        <w:rPr>
          <w:rFonts w:ascii="Arial" w:hAnsi="Arial" w:cs="Arial"/>
          <w:sz w:val="24"/>
          <w:szCs w:val="24"/>
        </w:rPr>
        <w:t>Harpurhey</w:t>
      </w:r>
      <w:proofErr w:type="spellEnd"/>
    </w:p>
    <w:p w14:paraId="1FD61FB6" w14:textId="48329221" w:rsidR="003F03DA" w:rsidRDefault="003F03DA" w:rsidP="003F03DA">
      <w:pPr>
        <w:pStyle w:val="NoSpacing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3F03DA">
        <w:rPr>
          <w:rFonts w:ascii="Arial" w:hAnsi="Arial" w:cs="Arial"/>
          <w:sz w:val="24"/>
          <w:szCs w:val="24"/>
        </w:rPr>
        <w:t xml:space="preserve">Higher </w:t>
      </w:r>
      <w:proofErr w:type="spellStart"/>
      <w:r w:rsidRPr="003F03DA">
        <w:rPr>
          <w:rFonts w:ascii="Arial" w:hAnsi="Arial" w:cs="Arial"/>
          <w:sz w:val="24"/>
          <w:szCs w:val="24"/>
        </w:rPr>
        <w:t>Blackley</w:t>
      </w:r>
      <w:proofErr w:type="spellEnd"/>
    </w:p>
    <w:p w14:paraId="73D091B9" w14:textId="0F945190" w:rsidR="00956A00" w:rsidRPr="003F03DA" w:rsidRDefault="00956A00" w:rsidP="003F03DA">
      <w:pPr>
        <w:pStyle w:val="NoSpacing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Hulme</w:t>
      </w:r>
    </w:p>
    <w:p w14:paraId="1CB1A41E" w14:textId="4FD8B8B3" w:rsidR="003F03DA" w:rsidRPr="003F03DA" w:rsidRDefault="003F03DA" w:rsidP="003F03DA">
      <w:pPr>
        <w:pStyle w:val="NoSpacing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proofErr w:type="spellStart"/>
      <w:r w:rsidRPr="003F03DA">
        <w:rPr>
          <w:rFonts w:ascii="Arial" w:hAnsi="Arial" w:cs="Arial"/>
          <w:sz w:val="24"/>
          <w:szCs w:val="24"/>
        </w:rPr>
        <w:t>Levenshulme</w:t>
      </w:r>
      <w:proofErr w:type="spellEnd"/>
    </w:p>
    <w:p w14:paraId="65F1D38F" w14:textId="02B75F89" w:rsidR="003F03DA" w:rsidRPr="003F03DA" w:rsidRDefault="003F03DA" w:rsidP="003F03DA">
      <w:pPr>
        <w:pStyle w:val="NoSpacing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3F03DA">
        <w:rPr>
          <w:rFonts w:ascii="Arial" w:hAnsi="Arial" w:cs="Arial"/>
          <w:sz w:val="24"/>
          <w:szCs w:val="24"/>
        </w:rPr>
        <w:t>Longsight</w:t>
      </w:r>
    </w:p>
    <w:p w14:paraId="094E0BCA" w14:textId="1DE8B012" w:rsidR="003F03DA" w:rsidRPr="003F03DA" w:rsidRDefault="003F03DA" w:rsidP="003F03DA">
      <w:pPr>
        <w:pStyle w:val="NoSpacing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3F03DA">
        <w:rPr>
          <w:rFonts w:ascii="Arial" w:hAnsi="Arial" w:cs="Arial"/>
          <w:sz w:val="24"/>
          <w:szCs w:val="24"/>
        </w:rPr>
        <w:t>Miles Platting and Newton Heath</w:t>
      </w:r>
    </w:p>
    <w:p w14:paraId="1226FB02" w14:textId="05F833D2" w:rsidR="003F03DA" w:rsidRPr="003F03DA" w:rsidRDefault="003F03DA" w:rsidP="003F03DA">
      <w:pPr>
        <w:pStyle w:val="NoSpacing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3F03DA">
        <w:rPr>
          <w:rFonts w:ascii="Arial" w:hAnsi="Arial" w:cs="Arial"/>
          <w:sz w:val="24"/>
          <w:szCs w:val="24"/>
        </w:rPr>
        <w:t>Moss Side</w:t>
      </w:r>
    </w:p>
    <w:p w14:paraId="7C783F29" w14:textId="2999A268" w:rsidR="003F03DA" w:rsidRPr="003F03DA" w:rsidRDefault="003F03DA" w:rsidP="003F03DA">
      <w:pPr>
        <w:pStyle w:val="NoSpacing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3F03DA">
        <w:rPr>
          <w:rFonts w:ascii="Arial" w:hAnsi="Arial" w:cs="Arial"/>
          <w:sz w:val="24"/>
          <w:szCs w:val="24"/>
        </w:rPr>
        <w:t>Moston</w:t>
      </w:r>
    </w:p>
    <w:p w14:paraId="6C0A5FA3" w14:textId="4080D5DF" w:rsidR="003F03DA" w:rsidRPr="003F03DA" w:rsidRDefault="003F03DA" w:rsidP="003F03DA">
      <w:pPr>
        <w:pStyle w:val="NoSpacing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3F03DA">
        <w:rPr>
          <w:rFonts w:ascii="Arial" w:hAnsi="Arial" w:cs="Arial"/>
          <w:sz w:val="24"/>
          <w:szCs w:val="24"/>
        </w:rPr>
        <w:t>Rusholme</w:t>
      </w:r>
    </w:p>
    <w:p w14:paraId="6503D36B" w14:textId="3AED6678" w:rsidR="003F03DA" w:rsidRPr="003F03DA" w:rsidRDefault="003F03DA" w:rsidP="003F03DA">
      <w:pPr>
        <w:pStyle w:val="NoSpacing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proofErr w:type="spellStart"/>
      <w:r w:rsidRPr="003F03DA">
        <w:rPr>
          <w:rFonts w:ascii="Arial" w:hAnsi="Arial" w:cs="Arial"/>
          <w:sz w:val="24"/>
          <w:szCs w:val="24"/>
        </w:rPr>
        <w:t>Sharston</w:t>
      </w:r>
      <w:proofErr w:type="spellEnd"/>
    </w:p>
    <w:p w14:paraId="5ED29C97" w14:textId="4402CFDF" w:rsidR="003F03DA" w:rsidRPr="003F03DA" w:rsidRDefault="003F03DA" w:rsidP="003F03DA">
      <w:pPr>
        <w:pStyle w:val="NoSpacing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3F03DA">
        <w:rPr>
          <w:rFonts w:ascii="Arial" w:hAnsi="Arial" w:cs="Arial"/>
          <w:sz w:val="24"/>
          <w:szCs w:val="24"/>
        </w:rPr>
        <w:t>Whalley Range</w:t>
      </w:r>
    </w:p>
    <w:p w14:paraId="74BD2605" w14:textId="78AA9AD5" w:rsidR="003F03DA" w:rsidRDefault="003F03DA" w:rsidP="003F03DA">
      <w:pPr>
        <w:pStyle w:val="NoSpacing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3F03DA">
        <w:rPr>
          <w:rFonts w:ascii="Arial" w:hAnsi="Arial" w:cs="Arial"/>
          <w:sz w:val="24"/>
          <w:szCs w:val="24"/>
        </w:rPr>
        <w:t>Woodhouse Park</w:t>
      </w:r>
    </w:p>
    <w:p w14:paraId="585D5C34" w14:textId="0CF6D7B0" w:rsidR="00626187" w:rsidRDefault="00A40965" w:rsidP="003F03DA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E53418">
        <w:rPr>
          <w:rFonts w:ascii="Arial" w:hAnsi="Arial" w:cs="Arial"/>
          <w:sz w:val="24"/>
          <w:szCs w:val="24"/>
        </w:rPr>
        <w:t xml:space="preserve">e </w:t>
      </w:r>
      <w:r w:rsidR="00CB3B9F">
        <w:rPr>
          <w:rFonts w:ascii="Arial" w:hAnsi="Arial" w:cs="Arial"/>
          <w:sz w:val="24"/>
          <w:szCs w:val="24"/>
        </w:rPr>
        <w:t xml:space="preserve">aim to </w:t>
      </w:r>
      <w:r w:rsidR="00E53418">
        <w:rPr>
          <w:rFonts w:ascii="Arial" w:hAnsi="Arial" w:cs="Arial"/>
          <w:sz w:val="24"/>
          <w:szCs w:val="24"/>
        </w:rPr>
        <w:t xml:space="preserve">ensure that </w:t>
      </w:r>
      <w:r w:rsidR="00CB3B9F">
        <w:rPr>
          <w:rFonts w:ascii="Arial" w:hAnsi="Arial" w:cs="Arial"/>
          <w:sz w:val="24"/>
          <w:szCs w:val="24"/>
        </w:rPr>
        <w:t>a</w:t>
      </w:r>
      <w:r w:rsidR="00E53418">
        <w:rPr>
          <w:rFonts w:ascii="Arial" w:hAnsi="Arial" w:cs="Arial"/>
          <w:sz w:val="24"/>
          <w:szCs w:val="24"/>
        </w:rPr>
        <w:t xml:space="preserve"> proportion of funding goes to groups with </w:t>
      </w:r>
      <w:r w:rsidR="00CB3B9F">
        <w:rPr>
          <w:rFonts w:ascii="Arial" w:hAnsi="Arial" w:cs="Arial"/>
          <w:sz w:val="24"/>
          <w:szCs w:val="24"/>
        </w:rPr>
        <w:t>a</w:t>
      </w:r>
      <w:r w:rsidR="00E53418">
        <w:rPr>
          <w:rFonts w:ascii="Arial" w:hAnsi="Arial" w:cs="Arial"/>
          <w:sz w:val="24"/>
          <w:szCs w:val="24"/>
        </w:rPr>
        <w:t xml:space="preserve"> turnover</w:t>
      </w:r>
      <w:r w:rsidR="00626187">
        <w:rPr>
          <w:rFonts w:ascii="Arial" w:hAnsi="Arial" w:cs="Arial"/>
          <w:sz w:val="24"/>
          <w:szCs w:val="24"/>
        </w:rPr>
        <w:t xml:space="preserve"> </w:t>
      </w:r>
      <w:r w:rsidR="00CB3B9F">
        <w:rPr>
          <w:rFonts w:ascii="Arial" w:hAnsi="Arial" w:cs="Arial"/>
          <w:sz w:val="24"/>
          <w:szCs w:val="24"/>
        </w:rPr>
        <w:t xml:space="preserve">of </w:t>
      </w:r>
      <w:r w:rsidR="00626187">
        <w:rPr>
          <w:rFonts w:ascii="Arial" w:hAnsi="Arial" w:cs="Arial"/>
          <w:sz w:val="24"/>
          <w:szCs w:val="24"/>
        </w:rPr>
        <w:t>less than £10k per annum</w:t>
      </w:r>
      <w:r>
        <w:rPr>
          <w:rFonts w:ascii="Arial" w:hAnsi="Arial" w:cs="Arial"/>
          <w:sz w:val="24"/>
          <w:szCs w:val="24"/>
        </w:rPr>
        <w:t xml:space="preserve">. However, the funding is still applicable to </w:t>
      </w:r>
      <w:proofErr w:type="spellStart"/>
      <w:r>
        <w:rPr>
          <w:rFonts w:ascii="Arial" w:hAnsi="Arial" w:cs="Arial"/>
          <w:sz w:val="24"/>
          <w:szCs w:val="24"/>
        </w:rPr>
        <w:t>organisations</w:t>
      </w:r>
      <w:proofErr w:type="spellEnd"/>
      <w:r>
        <w:rPr>
          <w:rFonts w:ascii="Arial" w:hAnsi="Arial" w:cs="Arial"/>
          <w:sz w:val="24"/>
          <w:szCs w:val="24"/>
        </w:rPr>
        <w:t xml:space="preserve"> with a </w:t>
      </w:r>
      <w:r w:rsidR="00626187">
        <w:rPr>
          <w:rFonts w:ascii="Arial" w:hAnsi="Arial" w:cs="Arial"/>
          <w:sz w:val="24"/>
          <w:szCs w:val="24"/>
        </w:rPr>
        <w:t xml:space="preserve">medium (£10k – £100k per annum) or </w:t>
      </w:r>
      <w:r>
        <w:rPr>
          <w:rFonts w:ascii="Arial" w:hAnsi="Arial" w:cs="Arial"/>
          <w:sz w:val="24"/>
          <w:szCs w:val="24"/>
        </w:rPr>
        <w:t xml:space="preserve">large </w:t>
      </w:r>
      <w:r w:rsidR="00626187">
        <w:rPr>
          <w:rFonts w:ascii="Arial" w:hAnsi="Arial" w:cs="Arial"/>
          <w:sz w:val="24"/>
          <w:szCs w:val="24"/>
        </w:rPr>
        <w:t xml:space="preserve">(£100k+) </w:t>
      </w:r>
      <w:r>
        <w:rPr>
          <w:rFonts w:ascii="Arial" w:hAnsi="Arial" w:cs="Arial"/>
          <w:sz w:val="24"/>
          <w:szCs w:val="24"/>
        </w:rPr>
        <w:t xml:space="preserve">turnover. </w:t>
      </w:r>
      <w:r w:rsidR="00E53418">
        <w:rPr>
          <w:rFonts w:ascii="Arial" w:hAnsi="Arial" w:cs="Arial"/>
          <w:sz w:val="24"/>
          <w:szCs w:val="24"/>
        </w:rPr>
        <w:t xml:space="preserve"> </w:t>
      </w:r>
    </w:p>
    <w:p w14:paraId="490FFF26" w14:textId="330E2B53" w:rsidR="00626187" w:rsidRPr="00626187" w:rsidRDefault="00626187" w:rsidP="00626187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Preference will be given to</w:t>
      </w:r>
      <w:r w:rsidR="00435C76" w:rsidRPr="006261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5C76" w:rsidRPr="00626187">
        <w:rPr>
          <w:rFonts w:ascii="Arial" w:hAnsi="Arial" w:cs="Arial"/>
          <w:sz w:val="24"/>
          <w:szCs w:val="24"/>
        </w:rPr>
        <w:t>organisations</w:t>
      </w:r>
      <w:proofErr w:type="spellEnd"/>
      <w:r w:rsidR="00435C76" w:rsidRPr="00626187">
        <w:rPr>
          <w:rFonts w:ascii="Arial" w:hAnsi="Arial" w:cs="Arial"/>
          <w:sz w:val="24"/>
          <w:szCs w:val="24"/>
        </w:rPr>
        <w:t xml:space="preserve"> w</w:t>
      </w:r>
      <w:r w:rsidRPr="00626187">
        <w:rPr>
          <w:rFonts w:ascii="Arial" w:hAnsi="Arial" w:cs="Arial"/>
          <w:sz w:val="24"/>
          <w:szCs w:val="24"/>
        </w:rPr>
        <w:t>ith a</w:t>
      </w:r>
      <w:r w:rsidR="00435C76" w:rsidRPr="00626187">
        <w:rPr>
          <w:rFonts w:ascii="Arial" w:hAnsi="Arial" w:cs="Arial"/>
          <w:sz w:val="24"/>
          <w:szCs w:val="24"/>
        </w:rPr>
        <w:t xml:space="preserve"> registered address </w:t>
      </w:r>
      <w:r w:rsidR="00D01228">
        <w:rPr>
          <w:rFonts w:ascii="Arial" w:hAnsi="Arial" w:cs="Arial"/>
          <w:sz w:val="24"/>
          <w:szCs w:val="24"/>
        </w:rPr>
        <w:t xml:space="preserve">and/or delivery address </w:t>
      </w:r>
      <w:r w:rsidRPr="00626187">
        <w:rPr>
          <w:rFonts w:ascii="Arial" w:hAnsi="Arial" w:cs="Arial"/>
          <w:sz w:val="24"/>
          <w:szCs w:val="24"/>
        </w:rPr>
        <w:t xml:space="preserve">within </w:t>
      </w:r>
      <w:r w:rsidR="00C00AE3">
        <w:rPr>
          <w:rFonts w:ascii="Arial" w:hAnsi="Arial" w:cs="Arial"/>
          <w:sz w:val="24"/>
          <w:szCs w:val="24"/>
        </w:rPr>
        <w:t xml:space="preserve">the </w:t>
      </w:r>
      <w:r w:rsidR="00435C76" w:rsidRPr="00626187">
        <w:rPr>
          <w:rFonts w:ascii="Arial" w:hAnsi="Arial" w:cs="Arial"/>
          <w:sz w:val="24"/>
          <w:szCs w:val="24"/>
        </w:rPr>
        <w:t>Manchester</w:t>
      </w:r>
      <w:r w:rsidR="00C00AE3">
        <w:rPr>
          <w:rFonts w:ascii="Arial" w:hAnsi="Arial" w:cs="Arial"/>
          <w:sz w:val="24"/>
          <w:szCs w:val="24"/>
        </w:rPr>
        <w:t xml:space="preserve"> local authority boundaries.</w:t>
      </w:r>
    </w:p>
    <w:p w14:paraId="177191DD" w14:textId="77777777" w:rsidR="00626187" w:rsidRPr="00626187" w:rsidRDefault="00626187" w:rsidP="00626187">
      <w:pPr>
        <w:pStyle w:val="NoSpacing"/>
        <w:spacing w:line="240" w:lineRule="exact"/>
        <w:jc w:val="both"/>
        <w:rPr>
          <w:rFonts w:ascii="Arial" w:eastAsia="Arial" w:hAnsi="Arial" w:cs="Arial"/>
          <w:sz w:val="24"/>
          <w:szCs w:val="24"/>
        </w:rPr>
      </w:pPr>
    </w:p>
    <w:p w14:paraId="3F61BE03" w14:textId="258FF4F0" w:rsidR="003015D5" w:rsidRPr="004D6003" w:rsidRDefault="006B1E84" w:rsidP="007E5189">
      <w:pPr>
        <w:pStyle w:val="ListParagraph"/>
        <w:spacing w:after="0" w:line="240" w:lineRule="exact"/>
        <w:ind w:left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4D6003">
        <w:rPr>
          <w:rFonts w:ascii="Arial" w:eastAsia="Arial" w:hAnsi="Arial" w:cs="Arial"/>
          <w:b/>
          <w:bCs/>
          <w:sz w:val="24"/>
          <w:szCs w:val="24"/>
        </w:rPr>
        <w:t>What we will fund</w:t>
      </w:r>
      <w:r w:rsidR="7C84605F" w:rsidRPr="004D6003">
        <w:rPr>
          <w:rFonts w:ascii="Arial" w:eastAsia="Arial" w:hAnsi="Arial" w:cs="Arial"/>
          <w:b/>
          <w:bCs/>
          <w:sz w:val="24"/>
          <w:szCs w:val="24"/>
        </w:rPr>
        <w:t xml:space="preserve">: </w:t>
      </w:r>
    </w:p>
    <w:p w14:paraId="1AEEFB0F" w14:textId="1E620F9D" w:rsidR="00547BD6" w:rsidRDefault="00547BD6" w:rsidP="007E5189">
      <w:pPr>
        <w:pStyle w:val="ListParagraph"/>
        <w:spacing w:after="0" w:line="240" w:lineRule="exact"/>
        <w:ind w:left="0"/>
        <w:jc w:val="both"/>
        <w:rPr>
          <w:rFonts w:ascii="Arial" w:eastAsia="Arial" w:hAnsi="Arial" w:cs="Arial"/>
          <w:sz w:val="24"/>
          <w:szCs w:val="24"/>
        </w:rPr>
      </w:pPr>
      <w:r w:rsidRPr="008F3006">
        <w:rPr>
          <w:rFonts w:ascii="Arial" w:eastAsia="Arial" w:hAnsi="Arial" w:cs="Arial"/>
          <w:sz w:val="24"/>
          <w:szCs w:val="24"/>
        </w:rPr>
        <w:t>This funding aims to support</w:t>
      </w:r>
      <w:r w:rsidR="00CB20C8">
        <w:rPr>
          <w:rFonts w:ascii="Arial" w:eastAsia="Arial" w:hAnsi="Arial" w:cs="Arial"/>
          <w:sz w:val="24"/>
          <w:szCs w:val="24"/>
        </w:rPr>
        <w:t xml:space="preserve"> and/or </w:t>
      </w:r>
      <w:r w:rsidRPr="008F3006">
        <w:rPr>
          <w:rFonts w:ascii="Arial" w:eastAsia="Arial" w:hAnsi="Arial" w:cs="Arial"/>
          <w:sz w:val="24"/>
          <w:szCs w:val="24"/>
        </w:rPr>
        <w:t>expand existing community provision.</w:t>
      </w:r>
      <w:r>
        <w:rPr>
          <w:rFonts w:ascii="Arial" w:eastAsia="Arial" w:hAnsi="Arial" w:cs="Arial"/>
          <w:sz w:val="24"/>
          <w:szCs w:val="24"/>
        </w:rPr>
        <w:t xml:space="preserve"> Typical costs covered </w:t>
      </w:r>
      <w:r w:rsidR="00DF70E0">
        <w:rPr>
          <w:rFonts w:ascii="Arial" w:eastAsia="Arial" w:hAnsi="Arial" w:cs="Arial"/>
          <w:sz w:val="24"/>
          <w:szCs w:val="24"/>
        </w:rPr>
        <w:t>might</w:t>
      </w:r>
      <w:r>
        <w:rPr>
          <w:rFonts w:ascii="Arial" w:eastAsia="Arial" w:hAnsi="Arial" w:cs="Arial"/>
          <w:sz w:val="24"/>
          <w:szCs w:val="24"/>
        </w:rPr>
        <w:t xml:space="preserve"> include:</w:t>
      </w:r>
    </w:p>
    <w:p w14:paraId="5C537A0A" w14:textId="7A0B8A41" w:rsidR="00E35045" w:rsidRPr="008F3006" w:rsidRDefault="00E35045" w:rsidP="008F3006">
      <w:pPr>
        <w:pStyle w:val="ListParagraph"/>
        <w:numPr>
          <w:ilvl w:val="0"/>
          <w:numId w:val="21"/>
        </w:num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  <w:r w:rsidRPr="008F3006">
        <w:rPr>
          <w:rFonts w:ascii="Arial" w:eastAsia="Arial" w:hAnsi="Arial" w:cs="Arial"/>
          <w:sz w:val="24"/>
          <w:szCs w:val="24"/>
        </w:rPr>
        <w:t xml:space="preserve">Staffing and venue costs </w:t>
      </w:r>
      <w:r w:rsidR="001308B2">
        <w:rPr>
          <w:rFonts w:ascii="Arial" w:eastAsia="Arial" w:hAnsi="Arial" w:cs="Arial"/>
          <w:sz w:val="24"/>
          <w:szCs w:val="24"/>
        </w:rPr>
        <w:t xml:space="preserve">directly </w:t>
      </w:r>
      <w:r w:rsidRPr="008F3006">
        <w:rPr>
          <w:rFonts w:ascii="Arial" w:eastAsia="Arial" w:hAnsi="Arial" w:cs="Arial"/>
          <w:sz w:val="24"/>
          <w:szCs w:val="24"/>
        </w:rPr>
        <w:t xml:space="preserve">associated with the project. </w:t>
      </w:r>
      <w:r w:rsidR="7C84605F" w:rsidRPr="008F3006">
        <w:rPr>
          <w:rFonts w:ascii="Arial" w:eastAsia="Arial" w:hAnsi="Arial" w:cs="Arial"/>
          <w:sz w:val="24"/>
          <w:szCs w:val="24"/>
        </w:rPr>
        <w:t xml:space="preserve"> </w:t>
      </w:r>
    </w:p>
    <w:p w14:paraId="0AFC3773" w14:textId="04BD5376" w:rsidR="003015D5" w:rsidRPr="004D6003" w:rsidRDefault="7C84605F" w:rsidP="008F3006">
      <w:pPr>
        <w:pStyle w:val="ListParagraph"/>
        <w:numPr>
          <w:ilvl w:val="0"/>
          <w:numId w:val="21"/>
        </w:num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  <w:r w:rsidRPr="004D6003">
        <w:rPr>
          <w:rFonts w:ascii="Arial" w:eastAsia="Arial" w:hAnsi="Arial" w:cs="Arial"/>
          <w:sz w:val="24"/>
          <w:szCs w:val="24"/>
        </w:rPr>
        <w:t xml:space="preserve">Items of equipment. </w:t>
      </w:r>
    </w:p>
    <w:p w14:paraId="52B8E0D6" w14:textId="6E3797BA" w:rsidR="003015D5" w:rsidRPr="004D6003" w:rsidRDefault="00626187" w:rsidP="008F3006">
      <w:pPr>
        <w:pStyle w:val="ListParagraph"/>
        <w:numPr>
          <w:ilvl w:val="0"/>
          <w:numId w:val="21"/>
        </w:num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 w:rsidR="7C84605F" w:rsidRPr="004D6003">
        <w:rPr>
          <w:rFonts w:ascii="Arial" w:eastAsia="Arial" w:hAnsi="Arial" w:cs="Arial"/>
          <w:sz w:val="24"/>
          <w:szCs w:val="24"/>
        </w:rPr>
        <w:t xml:space="preserve">osts for community events or engagements. </w:t>
      </w:r>
    </w:p>
    <w:p w14:paraId="2DF08905" w14:textId="65C4ADCF" w:rsidR="003015D5" w:rsidRPr="004D6003" w:rsidRDefault="00626187" w:rsidP="008F3006">
      <w:pPr>
        <w:pStyle w:val="ListParagraph"/>
        <w:numPr>
          <w:ilvl w:val="0"/>
          <w:numId w:val="21"/>
        </w:num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7C84605F" w:rsidRPr="004D6003">
        <w:rPr>
          <w:rFonts w:ascii="Arial" w:eastAsia="Arial" w:hAnsi="Arial" w:cs="Arial"/>
          <w:sz w:val="24"/>
          <w:szCs w:val="24"/>
        </w:rPr>
        <w:t>ublicity material or meet</w:t>
      </w:r>
      <w:r>
        <w:rPr>
          <w:rFonts w:ascii="Arial" w:eastAsia="Arial" w:hAnsi="Arial" w:cs="Arial"/>
          <w:sz w:val="24"/>
          <w:szCs w:val="24"/>
        </w:rPr>
        <w:t>ing</w:t>
      </w:r>
      <w:r w:rsidR="7C84605F" w:rsidRPr="004D6003">
        <w:rPr>
          <w:rFonts w:ascii="Arial" w:eastAsia="Arial" w:hAnsi="Arial" w:cs="Arial"/>
          <w:sz w:val="24"/>
          <w:szCs w:val="24"/>
        </w:rPr>
        <w:t xml:space="preserve"> the costs of taking part in events which</w:t>
      </w:r>
      <w:r w:rsidR="5327A710" w:rsidRPr="004D600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7C84605F" w:rsidRPr="004D6003">
        <w:rPr>
          <w:rFonts w:ascii="Arial" w:eastAsia="Arial" w:hAnsi="Arial" w:cs="Arial"/>
          <w:sz w:val="24"/>
          <w:szCs w:val="24"/>
        </w:rPr>
        <w:t>publicise</w:t>
      </w:r>
      <w:proofErr w:type="spellEnd"/>
      <w:r w:rsidR="7C84605F" w:rsidRPr="004D6003">
        <w:rPr>
          <w:rFonts w:ascii="Arial" w:eastAsia="Arial" w:hAnsi="Arial" w:cs="Arial"/>
          <w:sz w:val="24"/>
          <w:szCs w:val="24"/>
        </w:rPr>
        <w:t xml:space="preserve"> the project services. </w:t>
      </w:r>
    </w:p>
    <w:p w14:paraId="384B485B" w14:textId="454CC620" w:rsidR="003015D5" w:rsidRPr="004D6003" w:rsidRDefault="7C84605F" w:rsidP="008F3006">
      <w:pPr>
        <w:pStyle w:val="ListParagraph"/>
        <w:numPr>
          <w:ilvl w:val="0"/>
          <w:numId w:val="21"/>
        </w:num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  <w:r w:rsidRPr="004D6003">
        <w:rPr>
          <w:rFonts w:ascii="Arial" w:eastAsia="Arial" w:hAnsi="Arial" w:cs="Arial"/>
          <w:sz w:val="24"/>
          <w:szCs w:val="24"/>
        </w:rPr>
        <w:t>Volunteer expenses and training</w:t>
      </w:r>
      <w:r w:rsidR="00626187">
        <w:rPr>
          <w:rFonts w:ascii="Arial" w:eastAsia="Arial" w:hAnsi="Arial" w:cs="Arial"/>
          <w:sz w:val="24"/>
          <w:szCs w:val="24"/>
        </w:rPr>
        <w:t>.</w:t>
      </w:r>
    </w:p>
    <w:p w14:paraId="6EC9ACF0" w14:textId="2D5990FE" w:rsidR="003015D5" w:rsidRPr="004D6003" w:rsidRDefault="7C84605F" w:rsidP="008F3006">
      <w:pPr>
        <w:pStyle w:val="ListParagraph"/>
        <w:numPr>
          <w:ilvl w:val="0"/>
          <w:numId w:val="21"/>
        </w:num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  <w:r w:rsidRPr="004D6003">
        <w:rPr>
          <w:rFonts w:ascii="Arial" w:eastAsia="Arial" w:hAnsi="Arial" w:cs="Arial"/>
          <w:sz w:val="24"/>
          <w:szCs w:val="24"/>
        </w:rPr>
        <w:t xml:space="preserve">Costs of interpretations, translations, and alternative formats. </w:t>
      </w:r>
    </w:p>
    <w:p w14:paraId="76599B65" w14:textId="601C322B" w:rsidR="003015D5" w:rsidRDefault="7C84605F" w:rsidP="008F3006">
      <w:pPr>
        <w:pStyle w:val="ListParagraph"/>
        <w:numPr>
          <w:ilvl w:val="0"/>
          <w:numId w:val="21"/>
        </w:num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  <w:r w:rsidRPr="004D6003">
        <w:rPr>
          <w:rFonts w:ascii="Arial" w:eastAsia="Arial" w:hAnsi="Arial" w:cs="Arial"/>
          <w:sz w:val="24"/>
          <w:szCs w:val="24"/>
        </w:rPr>
        <w:t>Costs towards sessional work</w:t>
      </w:r>
      <w:r w:rsidR="00626187">
        <w:rPr>
          <w:rFonts w:ascii="Arial" w:eastAsia="Arial" w:hAnsi="Arial" w:cs="Arial"/>
          <w:sz w:val="24"/>
          <w:szCs w:val="24"/>
        </w:rPr>
        <w:t>.</w:t>
      </w:r>
    </w:p>
    <w:p w14:paraId="06ECD96A" w14:textId="77777777" w:rsidR="006B1E84" w:rsidRPr="004D6003" w:rsidRDefault="006B1E84" w:rsidP="007E5189">
      <w:pPr>
        <w:pStyle w:val="ListParagraph"/>
        <w:spacing w:after="0" w:line="240" w:lineRule="exact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67C1017D" w14:textId="35BB809E" w:rsidR="006B1E84" w:rsidRPr="004D6003" w:rsidRDefault="006B1E84" w:rsidP="007E5189">
      <w:pPr>
        <w:pStyle w:val="ListParagraph"/>
        <w:spacing w:after="0" w:line="240" w:lineRule="exact"/>
        <w:ind w:left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4D6003">
        <w:rPr>
          <w:rFonts w:ascii="Arial" w:eastAsia="Arial" w:hAnsi="Arial" w:cs="Arial"/>
          <w:b/>
          <w:bCs/>
          <w:sz w:val="24"/>
          <w:szCs w:val="24"/>
        </w:rPr>
        <w:t>What we won’t fund:</w:t>
      </w:r>
    </w:p>
    <w:p w14:paraId="1E59B478" w14:textId="726D25F3" w:rsidR="00A10F43" w:rsidRDefault="00A10F43" w:rsidP="004D6003">
      <w:pPr>
        <w:pStyle w:val="ListParagraph"/>
        <w:numPr>
          <w:ilvl w:val="0"/>
          <w:numId w:val="14"/>
        </w:num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Capital costs, for example refurbishments.</w:t>
      </w:r>
    </w:p>
    <w:p w14:paraId="11DFB568" w14:textId="09DB48E7" w:rsidR="004D6003" w:rsidRPr="004D6003" w:rsidRDefault="004D6003" w:rsidP="004D6003">
      <w:pPr>
        <w:pStyle w:val="ListParagraph"/>
        <w:numPr>
          <w:ilvl w:val="0"/>
          <w:numId w:val="14"/>
        </w:num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  <w:r w:rsidRPr="004D6003">
        <w:rPr>
          <w:rFonts w:ascii="Arial" w:eastAsia="Arial" w:hAnsi="Arial" w:cs="Arial"/>
          <w:sz w:val="24"/>
          <w:szCs w:val="24"/>
        </w:rPr>
        <w:t>Recruitment costs</w:t>
      </w:r>
      <w:r w:rsidR="00626187">
        <w:rPr>
          <w:rFonts w:ascii="Arial" w:eastAsia="Arial" w:hAnsi="Arial" w:cs="Arial"/>
          <w:sz w:val="24"/>
          <w:szCs w:val="24"/>
        </w:rPr>
        <w:t xml:space="preserve">. </w:t>
      </w:r>
    </w:p>
    <w:p w14:paraId="4E3F0B88" w14:textId="6C2DF329" w:rsidR="004D6003" w:rsidRPr="004D6003" w:rsidRDefault="004D6003" w:rsidP="004D6003">
      <w:pPr>
        <w:pStyle w:val="ListParagraph"/>
        <w:numPr>
          <w:ilvl w:val="0"/>
          <w:numId w:val="14"/>
        </w:num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  <w:r w:rsidRPr="004D6003">
        <w:rPr>
          <w:rFonts w:ascii="Arial" w:eastAsia="Arial" w:hAnsi="Arial" w:cs="Arial"/>
          <w:sz w:val="24"/>
          <w:szCs w:val="24"/>
        </w:rPr>
        <w:t>Staffing costs not related to the specific project or activity</w:t>
      </w:r>
      <w:r w:rsidR="00A10F43">
        <w:rPr>
          <w:rFonts w:ascii="Arial" w:eastAsia="Arial" w:hAnsi="Arial" w:cs="Arial"/>
          <w:sz w:val="24"/>
          <w:szCs w:val="24"/>
        </w:rPr>
        <w:t>.</w:t>
      </w:r>
      <w:r w:rsidRPr="004D6003">
        <w:rPr>
          <w:rFonts w:ascii="Arial" w:eastAsia="Arial" w:hAnsi="Arial" w:cs="Arial"/>
          <w:sz w:val="24"/>
          <w:szCs w:val="24"/>
        </w:rPr>
        <w:t xml:space="preserve"> </w:t>
      </w:r>
    </w:p>
    <w:p w14:paraId="63AA3573" w14:textId="39D6517F" w:rsidR="004D6003" w:rsidRPr="004D6003" w:rsidRDefault="004D6003" w:rsidP="004D6003">
      <w:pPr>
        <w:pStyle w:val="ListParagraph"/>
        <w:numPr>
          <w:ilvl w:val="0"/>
          <w:numId w:val="14"/>
        </w:num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  <w:r w:rsidRPr="004D6003">
        <w:rPr>
          <w:rFonts w:ascii="Arial" w:eastAsia="Arial" w:hAnsi="Arial" w:cs="Arial"/>
          <w:sz w:val="24"/>
          <w:szCs w:val="24"/>
        </w:rPr>
        <w:t>Core or operating costs not related to the specific project or activity</w:t>
      </w:r>
      <w:r w:rsidR="00A10F43">
        <w:rPr>
          <w:rFonts w:ascii="Arial" w:eastAsia="Arial" w:hAnsi="Arial" w:cs="Arial"/>
          <w:sz w:val="24"/>
          <w:szCs w:val="24"/>
        </w:rPr>
        <w:t>.</w:t>
      </w:r>
    </w:p>
    <w:p w14:paraId="13D15CD7" w14:textId="2D98A842" w:rsidR="004D6003" w:rsidRPr="004D6003" w:rsidRDefault="004D6003" w:rsidP="004D6003">
      <w:pPr>
        <w:pStyle w:val="ListParagraph"/>
        <w:numPr>
          <w:ilvl w:val="0"/>
          <w:numId w:val="14"/>
        </w:num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  <w:r w:rsidRPr="004D6003">
        <w:rPr>
          <w:rFonts w:ascii="Arial" w:eastAsia="Arial" w:hAnsi="Arial" w:cs="Arial"/>
          <w:sz w:val="24"/>
          <w:szCs w:val="24"/>
        </w:rPr>
        <w:t>Individuals, including for travel, study</w:t>
      </w:r>
      <w:r w:rsidR="00A10F43">
        <w:rPr>
          <w:rFonts w:ascii="Arial" w:eastAsia="Arial" w:hAnsi="Arial" w:cs="Arial"/>
          <w:sz w:val="24"/>
          <w:szCs w:val="24"/>
        </w:rPr>
        <w:t>,</w:t>
      </w:r>
      <w:r w:rsidRPr="004D6003">
        <w:rPr>
          <w:rFonts w:ascii="Arial" w:eastAsia="Arial" w:hAnsi="Arial" w:cs="Arial"/>
          <w:sz w:val="24"/>
          <w:szCs w:val="24"/>
        </w:rPr>
        <w:t xml:space="preserve"> or other purposes</w:t>
      </w:r>
      <w:r w:rsidR="00A10F43">
        <w:rPr>
          <w:rFonts w:ascii="Arial" w:eastAsia="Arial" w:hAnsi="Arial" w:cs="Arial"/>
          <w:sz w:val="24"/>
          <w:szCs w:val="24"/>
        </w:rPr>
        <w:t>.</w:t>
      </w:r>
    </w:p>
    <w:p w14:paraId="006A48DB" w14:textId="4646F0BB" w:rsidR="006B1E84" w:rsidRDefault="004D6003" w:rsidP="004D6003">
      <w:pPr>
        <w:pStyle w:val="ListParagraph"/>
        <w:numPr>
          <w:ilvl w:val="0"/>
          <w:numId w:val="14"/>
        </w:num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  <w:r w:rsidRPr="004D6003">
        <w:rPr>
          <w:rFonts w:ascii="Arial" w:eastAsia="Arial" w:hAnsi="Arial" w:cs="Arial"/>
          <w:sz w:val="24"/>
          <w:szCs w:val="24"/>
        </w:rPr>
        <w:t>Projects or activities that have already taken place</w:t>
      </w:r>
      <w:r w:rsidR="00626187">
        <w:rPr>
          <w:rFonts w:ascii="Arial" w:eastAsia="Arial" w:hAnsi="Arial" w:cs="Arial"/>
          <w:sz w:val="24"/>
          <w:szCs w:val="24"/>
        </w:rPr>
        <w:t xml:space="preserve"> before the grant funding timelines</w:t>
      </w:r>
      <w:r w:rsidR="00A10F43">
        <w:rPr>
          <w:rFonts w:ascii="Arial" w:eastAsia="Arial" w:hAnsi="Arial" w:cs="Arial"/>
          <w:sz w:val="24"/>
          <w:szCs w:val="24"/>
        </w:rPr>
        <w:t>.</w:t>
      </w:r>
    </w:p>
    <w:p w14:paraId="14405049" w14:textId="60A82EA0" w:rsidR="00602A60" w:rsidRDefault="00602A60" w:rsidP="004D6003">
      <w:pPr>
        <w:pStyle w:val="ListParagraph"/>
        <w:numPr>
          <w:ilvl w:val="0"/>
          <w:numId w:val="14"/>
        </w:num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  <w:r w:rsidRPr="00C00AE3">
        <w:rPr>
          <w:rFonts w:ascii="Arial" w:eastAsia="Arial" w:hAnsi="Arial" w:cs="Arial"/>
          <w:sz w:val="24"/>
          <w:szCs w:val="24"/>
        </w:rPr>
        <w:t>Projects where food provision is the main</w:t>
      </w:r>
      <w:r w:rsidR="00C00AE3">
        <w:rPr>
          <w:rFonts w:ascii="Arial" w:eastAsia="Arial" w:hAnsi="Arial" w:cs="Arial"/>
          <w:sz w:val="24"/>
          <w:szCs w:val="24"/>
        </w:rPr>
        <w:t xml:space="preserve"> </w:t>
      </w:r>
      <w:r w:rsidRPr="00C00AE3">
        <w:rPr>
          <w:rFonts w:ascii="Arial" w:eastAsia="Arial" w:hAnsi="Arial" w:cs="Arial"/>
          <w:sz w:val="24"/>
          <w:szCs w:val="24"/>
        </w:rPr>
        <w:t>offer.</w:t>
      </w:r>
    </w:p>
    <w:p w14:paraId="10544CA0" w14:textId="319196FC" w:rsidR="003015D5" w:rsidRDefault="003015D5" w:rsidP="007E5189">
      <w:pPr>
        <w:pStyle w:val="ListParagraph"/>
        <w:spacing w:after="0" w:line="240" w:lineRule="exact"/>
        <w:ind w:left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64B749A2" w14:textId="77777777" w:rsidR="0083247C" w:rsidRPr="004D6003" w:rsidRDefault="0083247C" w:rsidP="007E5189">
      <w:pPr>
        <w:pStyle w:val="ListParagraph"/>
        <w:spacing w:after="0" w:line="240" w:lineRule="exact"/>
        <w:ind w:left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63178CF6" w14:textId="08799F8D" w:rsidR="003015D5" w:rsidRPr="004D6003" w:rsidRDefault="7C84605F" w:rsidP="006B1E84">
      <w:pPr>
        <w:pStyle w:val="ListParagraph"/>
        <w:spacing w:after="0" w:line="240" w:lineRule="exact"/>
        <w:ind w:left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4D6003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Points to consider: </w:t>
      </w:r>
    </w:p>
    <w:p w14:paraId="117B5AA7" w14:textId="424AE1E8" w:rsidR="003015D5" w:rsidRPr="004D6003" w:rsidRDefault="7C84605F" w:rsidP="004D6003">
      <w:pPr>
        <w:pStyle w:val="ListParagraph"/>
        <w:numPr>
          <w:ilvl w:val="0"/>
          <w:numId w:val="15"/>
        </w:num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  <w:r w:rsidRPr="004D6003">
        <w:rPr>
          <w:rFonts w:ascii="Arial" w:eastAsia="Arial" w:hAnsi="Arial" w:cs="Arial"/>
          <w:sz w:val="24"/>
          <w:szCs w:val="24"/>
        </w:rPr>
        <w:t xml:space="preserve">The maximum grant available for applications is £10,000. </w:t>
      </w:r>
    </w:p>
    <w:p w14:paraId="7C030F03" w14:textId="3B180D0A" w:rsidR="003015D5" w:rsidRPr="004D6003" w:rsidRDefault="7C84605F" w:rsidP="004D6003">
      <w:pPr>
        <w:pStyle w:val="ListParagraph"/>
        <w:numPr>
          <w:ilvl w:val="0"/>
          <w:numId w:val="15"/>
        </w:num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  <w:r w:rsidRPr="004D6003">
        <w:rPr>
          <w:rFonts w:ascii="Arial" w:eastAsia="Arial" w:hAnsi="Arial" w:cs="Arial"/>
          <w:sz w:val="24"/>
          <w:szCs w:val="24"/>
        </w:rPr>
        <w:t>Funding is provided on a one-off basis and is not renewabl</w:t>
      </w:r>
      <w:r w:rsidR="00E71B3B" w:rsidRPr="004D6003">
        <w:rPr>
          <w:rFonts w:ascii="Arial" w:eastAsia="Arial" w:hAnsi="Arial" w:cs="Arial"/>
          <w:sz w:val="24"/>
          <w:szCs w:val="24"/>
        </w:rPr>
        <w:t>e.</w:t>
      </w:r>
    </w:p>
    <w:p w14:paraId="769E322C" w14:textId="12758CC2" w:rsidR="003015D5" w:rsidRPr="004D6003" w:rsidRDefault="7C84605F" w:rsidP="004D6003">
      <w:pPr>
        <w:pStyle w:val="ListParagraph"/>
        <w:numPr>
          <w:ilvl w:val="0"/>
          <w:numId w:val="15"/>
        </w:num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  <w:r w:rsidRPr="004D6003">
        <w:rPr>
          <w:rFonts w:ascii="Arial" w:eastAsia="Arial" w:hAnsi="Arial" w:cs="Arial"/>
          <w:sz w:val="24"/>
          <w:szCs w:val="24"/>
        </w:rPr>
        <w:t>The decision to award a small grant rest</w:t>
      </w:r>
      <w:r w:rsidR="00E71B3B" w:rsidRPr="004D6003">
        <w:rPr>
          <w:rFonts w:ascii="Arial" w:eastAsia="Arial" w:hAnsi="Arial" w:cs="Arial"/>
          <w:sz w:val="24"/>
          <w:szCs w:val="24"/>
        </w:rPr>
        <w:t>s</w:t>
      </w:r>
      <w:r w:rsidRPr="004D6003">
        <w:rPr>
          <w:rFonts w:ascii="Arial" w:eastAsia="Arial" w:hAnsi="Arial" w:cs="Arial"/>
          <w:sz w:val="24"/>
          <w:szCs w:val="24"/>
        </w:rPr>
        <w:t xml:space="preserve"> with the Council and there is no appeal process. </w:t>
      </w:r>
    </w:p>
    <w:p w14:paraId="005A5D51" w14:textId="5225F7AD" w:rsidR="003015D5" w:rsidRPr="004D6003" w:rsidRDefault="7C84605F" w:rsidP="004D6003">
      <w:pPr>
        <w:pStyle w:val="ListParagraph"/>
        <w:numPr>
          <w:ilvl w:val="0"/>
          <w:numId w:val="15"/>
        </w:num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  <w:r w:rsidRPr="004D6003">
        <w:rPr>
          <w:rFonts w:ascii="Arial" w:eastAsia="Arial" w:hAnsi="Arial" w:cs="Arial"/>
          <w:sz w:val="24"/>
          <w:szCs w:val="24"/>
        </w:rPr>
        <w:t>For community events please supply date and venue</w:t>
      </w:r>
      <w:r w:rsidR="00A6590E" w:rsidRPr="004D6003">
        <w:rPr>
          <w:rFonts w:ascii="Arial" w:eastAsia="Arial" w:hAnsi="Arial" w:cs="Arial"/>
          <w:sz w:val="24"/>
          <w:szCs w:val="24"/>
        </w:rPr>
        <w:t xml:space="preserve"> </w:t>
      </w:r>
      <w:r w:rsidRPr="004D6003">
        <w:rPr>
          <w:rFonts w:ascii="Arial" w:eastAsia="Arial" w:hAnsi="Arial" w:cs="Arial"/>
          <w:sz w:val="24"/>
          <w:szCs w:val="24"/>
        </w:rPr>
        <w:t>/ medium (e.g., webina</w:t>
      </w:r>
      <w:r w:rsidR="00E71B3B" w:rsidRPr="004D6003">
        <w:rPr>
          <w:rFonts w:ascii="Arial" w:eastAsia="Arial" w:hAnsi="Arial" w:cs="Arial"/>
          <w:sz w:val="24"/>
          <w:szCs w:val="24"/>
        </w:rPr>
        <w:t>r, in person</w:t>
      </w:r>
      <w:r w:rsidRPr="004D6003">
        <w:rPr>
          <w:rFonts w:ascii="Arial" w:eastAsia="Arial" w:hAnsi="Arial" w:cs="Arial"/>
          <w:sz w:val="24"/>
          <w:szCs w:val="24"/>
        </w:rPr>
        <w:t xml:space="preserve">). </w:t>
      </w:r>
    </w:p>
    <w:p w14:paraId="6BAC8C09" w14:textId="77D1ECCA" w:rsidR="003015D5" w:rsidRPr="004D6003" w:rsidRDefault="7C84605F" w:rsidP="004D6003">
      <w:pPr>
        <w:pStyle w:val="ListParagraph"/>
        <w:numPr>
          <w:ilvl w:val="0"/>
          <w:numId w:val="15"/>
        </w:num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  <w:r w:rsidRPr="004D6003">
        <w:rPr>
          <w:rFonts w:ascii="Arial" w:eastAsia="Arial" w:hAnsi="Arial" w:cs="Arial"/>
          <w:sz w:val="24"/>
          <w:szCs w:val="24"/>
        </w:rPr>
        <w:t xml:space="preserve">Evidence of costs is required with all applications. As part of the assessment, we will </w:t>
      </w:r>
      <w:r w:rsidR="004D6003" w:rsidRPr="004D6003">
        <w:rPr>
          <w:rFonts w:ascii="Arial" w:eastAsia="Arial" w:hAnsi="Arial" w:cs="Arial"/>
          <w:sz w:val="24"/>
          <w:szCs w:val="24"/>
        </w:rPr>
        <w:t>c</w:t>
      </w:r>
      <w:r w:rsidRPr="004D6003">
        <w:rPr>
          <w:rFonts w:ascii="Arial" w:eastAsia="Arial" w:hAnsi="Arial" w:cs="Arial"/>
          <w:sz w:val="24"/>
          <w:szCs w:val="24"/>
        </w:rPr>
        <w:t>onsider if the costs appear reasonable.</w:t>
      </w:r>
    </w:p>
    <w:p w14:paraId="2C078E63" w14:textId="7C9054A2" w:rsidR="003015D5" w:rsidRDefault="7C84605F" w:rsidP="004D6003">
      <w:pPr>
        <w:pStyle w:val="ListParagraph"/>
        <w:numPr>
          <w:ilvl w:val="0"/>
          <w:numId w:val="15"/>
        </w:num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  <w:r w:rsidRPr="004D6003">
        <w:rPr>
          <w:rFonts w:ascii="Arial" w:eastAsia="Arial" w:hAnsi="Arial" w:cs="Arial"/>
          <w:sz w:val="24"/>
          <w:szCs w:val="24"/>
        </w:rPr>
        <w:t xml:space="preserve">If the application form is not fully completed and the necessary supporting evidence not provided, then the application </w:t>
      </w:r>
      <w:r w:rsidR="00646C2A">
        <w:rPr>
          <w:rFonts w:ascii="Arial" w:eastAsia="Arial" w:hAnsi="Arial" w:cs="Arial"/>
          <w:sz w:val="24"/>
          <w:szCs w:val="24"/>
        </w:rPr>
        <w:t>will</w:t>
      </w:r>
      <w:r w:rsidRPr="004D6003">
        <w:rPr>
          <w:rFonts w:ascii="Arial" w:eastAsia="Arial" w:hAnsi="Arial" w:cs="Arial"/>
          <w:sz w:val="24"/>
          <w:szCs w:val="24"/>
        </w:rPr>
        <w:t xml:space="preserve"> be re</w:t>
      </w:r>
      <w:r w:rsidR="00646C2A">
        <w:rPr>
          <w:rFonts w:ascii="Arial" w:eastAsia="Arial" w:hAnsi="Arial" w:cs="Arial"/>
          <w:sz w:val="24"/>
          <w:szCs w:val="24"/>
        </w:rPr>
        <w:t>ject</w:t>
      </w:r>
      <w:r w:rsidRPr="004D6003">
        <w:rPr>
          <w:rFonts w:ascii="Arial" w:eastAsia="Arial" w:hAnsi="Arial" w:cs="Arial"/>
          <w:sz w:val="24"/>
          <w:szCs w:val="24"/>
        </w:rPr>
        <w:t>ed.</w:t>
      </w:r>
    </w:p>
    <w:p w14:paraId="16082E8F" w14:textId="511CB4BB" w:rsidR="00F82F0F" w:rsidRDefault="00F82F0F" w:rsidP="004D6003">
      <w:pPr>
        <w:pStyle w:val="ListParagraph"/>
        <w:numPr>
          <w:ilvl w:val="0"/>
          <w:numId w:val="15"/>
        </w:num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Depending on the amount requested and the length of the project, grants may be paid in one or multiple payments across the funded period.</w:t>
      </w:r>
      <w:r w:rsidR="00FD75B2">
        <w:rPr>
          <w:rFonts w:ascii="Arial" w:eastAsia="Arial" w:hAnsi="Arial" w:cs="Arial"/>
          <w:sz w:val="24"/>
          <w:szCs w:val="24"/>
        </w:rPr>
        <w:t xml:space="preserve"> A payment schedule will be agreed with successful applicants. </w:t>
      </w:r>
    </w:p>
    <w:p w14:paraId="48DA62D4" w14:textId="4135B551" w:rsidR="002D73D4" w:rsidRDefault="002D73D4" w:rsidP="00DB25E2">
      <w:pPr>
        <w:pStyle w:val="ListParagraph"/>
        <w:numPr>
          <w:ilvl w:val="0"/>
          <w:numId w:val="15"/>
        </w:numPr>
        <w:spacing w:after="0" w:line="240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Applications should be completed </w:t>
      </w:r>
      <w:r w:rsidR="00126AAB">
        <w:rPr>
          <w:rFonts w:ascii="Arial" w:eastAsia="Arial" w:hAnsi="Arial" w:cs="Arial"/>
          <w:sz w:val="24"/>
          <w:szCs w:val="24"/>
        </w:rPr>
        <w:t>using</w:t>
      </w:r>
      <w:r>
        <w:rPr>
          <w:rFonts w:ascii="Arial" w:eastAsia="Arial" w:hAnsi="Arial" w:cs="Arial"/>
          <w:sz w:val="24"/>
          <w:szCs w:val="24"/>
        </w:rPr>
        <w:t xml:space="preserve"> </w:t>
      </w:r>
      <w:hyperlink r:id="rId8" w:history="1">
        <w:r w:rsidR="00714E7D" w:rsidRPr="00714E7D">
          <w:rPr>
            <w:rStyle w:val="Hyperlink"/>
            <w:rFonts w:ascii="Arial" w:eastAsia="Arial" w:hAnsi="Arial" w:cs="Arial"/>
            <w:sz w:val="24"/>
            <w:szCs w:val="24"/>
          </w:rPr>
          <w:t>the</w:t>
        </w:r>
        <w:r w:rsidRPr="00714E7D">
          <w:rPr>
            <w:rStyle w:val="Hyperlink"/>
            <w:rFonts w:ascii="Arial" w:eastAsia="Arial" w:hAnsi="Arial" w:cs="Arial"/>
            <w:sz w:val="24"/>
            <w:szCs w:val="24"/>
          </w:rPr>
          <w:t xml:space="preserve"> online application form</w:t>
        </w:r>
        <w:r w:rsidR="00126AAB" w:rsidRPr="00714E7D">
          <w:rPr>
            <w:rStyle w:val="Hyperlink"/>
            <w:rFonts w:ascii="Arial" w:eastAsia="Arial" w:hAnsi="Arial" w:cs="Arial"/>
            <w:sz w:val="24"/>
            <w:szCs w:val="24"/>
          </w:rPr>
          <w:t xml:space="preserve"> on Smart Survey</w:t>
        </w:r>
      </w:hyperlink>
      <w:r w:rsidR="00126AAB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A Word version of the application</w:t>
      </w:r>
      <w:r w:rsidR="00126AAB">
        <w:rPr>
          <w:rFonts w:ascii="Arial" w:eastAsia="Arial" w:hAnsi="Arial" w:cs="Arial"/>
          <w:sz w:val="24"/>
          <w:szCs w:val="24"/>
        </w:rPr>
        <w:t xml:space="preserve"> form</w:t>
      </w:r>
      <w:r>
        <w:rPr>
          <w:rFonts w:ascii="Arial" w:eastAsia="Arial" w:hAnsi="Arial" w:cs="Arial"/>
          <w:sz w:val="24"/>
          <w:szCs w:val="24"/>
        </w:rPr>
        <w:t xml:space="preserve"> is available</w:t>
      </w:r>
      <w:r w:rsidR="00126AAB">
        <w:rPr>
          <w:rFonts w:ascii="Arial" w:eastAsia="Arial" w:hAnsi="Arial" w:cs="Arial"/>
          <w:sz w:val="24"/>
          <w:szCs w:val="24"/>
        </w:rPr>
        <w:t xml:space="preserve"> to help you plan your answers, but you should then use this to make your application using the online form. </w:t>
      </w:r>
      <w:r w:rsidR="001308B2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you </w:t>
      </w:r>
      <w:r w:rsidR="00126AAB">
        <w:rPr>
          <w:rFonts w:ascii="Arial" w:eastAsia="Arial" w:hAnsi="Arial" w:cs="Arial"/>
          <w:sz w:val="24"/>
          <w:szCs w:val="24"/>
        </w:rPr>
        <w:t>need help</w:t>
      </w:r>
      <w:r w:rsidR="00DB25E2">
        <w:rPr>
          <w:rFonts w:ascii="Arial" w:eastAsia="Arial" w:hAnsi="Arial" w:cs="Arial"/>
          <w:sz w:val="24"/>
          <w:szCs w:val="24"/>
        </w:rPr>
        <w:t xml:space="preserve"> using Smart Survey</w:t>
      </w:r>
      <w:r w:rsidR="00626187">
        <w:rPr>
          <w:rFonts w:ascii="Arial" w:eastAsia="Arial" w:hAnsi="Arial" w:cs="Arial"/>
          <w:sz w:val="24"/>
          <w:szCs w:val="24"/>
        </w:rPr>
        <w:t>,</w:t>
      </w:r>
      <w:r w:rsidR="00DB25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please </w:t>
      </w:r>
      <w:r w:rsidR="00126AAB">
        <w:rPr>
          <w:rFonts w:ascii="Arial" w:eastAsia="Arial" w:hAnsi="Arial" w:cs="Arial"/>
          <w:sz w:val="24"/>
          <w:szCs w:val="24"/>
        </w:rPr>
        <w:t>email</w:t>
      </w:r>
      <w:r>
        <w:rPr>
          <w:rFonts w:ascii="Arial" w:eastAsia="Arial" w:hAnsi="Arial" w:cs="Arial"/>
          <w:sz w:val="24"/>
          <w:szCs w:val="24"/>
        </w:rPr>
        <w:t xml:space="preserve"> </w:t>
      </w:r>
      <w:hyperlink r:id="rId9" w:history="1">
        <w:r w:rsidR="00E87A83" w:rsidRPr="0064318E">
          <w:rPr>
            <w:rStyle w:val="Hyperlink"/>
            <w:rFonts w:ascii="Arial" w:eastAsia="Arial" w:hAnsi="Arial" w:cs="Arial"/>
            <w:sz w:val="24"/>
            <w:szCs w:val="24"/>
          </w:rPr>
          <w:t>omfunds@manchester.gov.uk</w:t>
        </w:r>
      </w:hyperlink>
      <w:r>
        <w:rPr>
          <w:rFonts w:ascii="Arial" w:eastAsia="Arial" w:hAnsi="Arial" w:cs="Arial"/>
          <w:sz w:val="24"/>
          <w:szCs w:val="24"/>
        </w:rPr>
        <w:t xml:space="preserve">.  </w:t>
      </w:r>
    </w:p>
    <w:p w14:paraId="5C393D34" w14:textId="39EBC339" w:rsidR="001308B2" w:rsidRPr="004D6003" w:rsidRDefault="001308B2" w:rsidP="00DB25E2">
      <w:pPr>
        <w:pStyle w:val="ListParagraph"/>
        <w:numPr>
          <w:ilvl w:val="0"/>
          <w:numId w:val="15"/>
        </w:numPr>
        <w:spacing w:after="0" w:line="240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OM funds team will be running a drop in session to help people with the application process. For more information </w:t>
      </w:r>
      <w:hyperlink r:id="rId10" w:history="1">
        <w:r w:rsidRPr="00714E7D">
          <w:rPr>
            <w:rStyle w:val="Hyperlink"/>
            <w:rFonts w:ascii="Arial" w:eastAsia="Arial" w:hAnsi="Arial" w:cs="Arial"/>
            <w:sz w:val="24"/>
            <w:szCs w:val="24"/>
          </w:rPr>
          <w:t xml:space="preserve">see </w:t>
        </w:r>
        <w:proofErr w:type="spellStart"/>
        <w:r w:rsidRPr="00714E7D">
          <w:rPr>
            <w:rStyle w:val="Hyperlink"/>
            <w:rFonts w:ascii="Arial" w:eastAsia="Arial" w:hAnsi="Arial" w:cs="Arial"/>
            <w:sz w:val="24"/>
            <w:szCs w:val="24"/>
          </w:rPr>
          <w:t>Macc’s</w:t>
        </w:r>
        <w:proofErr w:type="spellEnd"/>
        <w:r w:rsidRPr="00714E7D">
          <w:rPr>
            <w:rStyle w:val="Hyperlink"/>
            <w:rFonts w:ascii="Arial" w:eastAsia="Arial" w:hAnsi="Arial" w:cs="Arial"/>
            <w:sz w:val="24"/>
            <w:szCs w:val="24"/>
          </w:rPr>
          <w:t xml:space="preserve"> website</w:t>
        </w:r>
      </w:hyperlink>
      <w:r>
        <w:rPr>
          <w:rFonts w:ascii="Arial" w:eastAsia="Arial" w:hAnsi="Arial" w:cs="Arial"/>
          <w:sz w:val="24"/>
          <w:szCs w:val="24"/>
        </w:rPr>
        <w:t xml:space="preserve"> or contact the team using the email address above.</w:t>
      </w:r>
    </w:p>
    <w:p w14:paraId="5048DDE1" w14:textId="77777777" w:rsidR="0012068E" w:rsidRPr="004D6003" w:rsidRDefault="0012068E" w:rsidP="0012068E">
      <w:p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</w:p>
    <w:sectPr w:rsidR="0012068E" w:rsidRPr="004D600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9EFB" w14:textId="77777777" w:rsidR="007E5189" w:rsidRDefault="007E5189" w:rsidP="007E5189">
      <w:pPr>
        <w:spacing w:after="0" w:line="240" w:lineRule="auto"/>
      </w:pPr>
      <w:r>
        <w:separator/>
      </w:r>
    </w:p>
  </w:endnote>
  <w:endnote w:type="continuationSeparator" w:id="0">
    <w:p w14:paraId="0BF98A6F" w14:textId="77777777" w:rsidR="007E5189" w:rsidRDefault="007E5189" w:rsidP="007E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35D21" w14:textId="77777777" w:rsidR="007E5189" w:rsidRDefault="007E5189" w:rsidP="007E5189">
      <w:pPr>
        <w:spacing w:after="0" w:line="240" w:lineRule="auto"/>
      </w:pPr>
      <w:r>
        <w:separator/>
      </w:r>
    </w:p>
  </w:footnote>
  <w:footnote w:type="continuationSeparator" w:id="0">
    <w:p w14:paraId="45D63D4A" w14:textId="77777777" w:rsidR="007E5189" w:rsidRDefault="007E5189" w:rsidP="007E5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1874" w14:textId="76EBCCBE" w:rsidR="007E5189" w:rsidRDefault="007E5189" w:rsidP="007E5189">
    <w:pPr>
      <w:rPr>
        <w:rFonts w:ascii="Arial" w:eastAsia="Arial" w:hAnsi="Arial" w:cs="Arial"/>
        <w:b/>
        <w:bCs/>
      </w:rPr>
    </w:pPr>
    <w:r w:rsidRPr="25C3369F">
      <w:rPr>
        <w:rFonts w:ascii="Arial" w:eastAsia="Arial" w:hAnsi="Arial" w:cs="Arial"/>
        <w:b/>
        <w:bCs/>
      </w:rPr>
      <w:t xml:space="preserve">COMMUNITY Health Equity Manchester - Targeted Engagement Grant </w:t>
    </w:r>
    <w:r w:rsidR="00225E7A">
      <w:rPr>
        <w:rFonts w:ascii="Arial" w:eastAsia="Arial" w:hAnsi="Arial" w:cs="Arial"/>
        <w:b/>
        <w:bCs/>
      </w:rPr>
      <w:t>2024</w:t>
    </w:r>
  </w:p>
  <w:p w14:paraId="2AD463B6" w14:textId="77777777" w:rsidR="007E5189" w:rsidRDefault="007E51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908"/>
    <w:multiLevelType w:val="hybridMultilevel"/>
    <w:tmpl w:val="3E76B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1928"/>
    <w:multiLevelType w:val="hybridMultilevel"/>
    <w:tmpl w:val="AF2837E4"/>
    <w:lvl w:ilvl="0" w:tplc="69DCBF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1793"/>
    <w:multiLevelType w:val="hybridMultilevel"/>
    <w:tmpl w:val="6FE88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50B6"/>
    <w:multiLevelType w:val="hybridMultilevel"/>
    <w:tmpl w:val="2E62E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F4AFE"/>
    <w:multiLevelType w:val="hybridMultilevel"/>
    <w:tmpl w:val="788066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2842B2"/>
    <w:multiLevelType w:val="hybridMultilevel"/>
    <w:tmpl w:val="4C34C1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37183E"/>
    <w:multiLevelType w:val="hybridMultilevel"/>
    <w:tmpl w:val="4BE4E4AA"/>
    <w:lvl w:ilvl="0" w:tplc="69DCBF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14458"/>
    <w:multiLevelType w:val="hybridMultilevel"/>
    <w:tmpl w:val="4E3CAA02"/>
    <w:lvl w:ilvl="0" w:tplc="69DCBF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00355"/>
    <w:multiLevelType w:val="hybridMultilevel"/>
    <w:tmpl w:val="374A96E0"/>
    <w:lvl w:ilvl="0" w:tplc="AC76CF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B1E0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B44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4D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89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A0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CE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A2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5C6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A183A"/>
    <w:multiLevelType w:val="hybridMultilevel"/>
    <w:tmpl w:val="B2F62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F796C"/>
    <w:multiLevelType w:val="hybridMultilevel"/>
    <w:tmpl w:val="81AC3278"/>
    <w:lvl w:ilvl="0" w:tplc="8B385E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1D81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403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E4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8C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92E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85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AC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BAB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51CE5"/>
    <w:multiLevelType w:val="hybridMultilevel"/>
    <w:tmpl w:val="6AE06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F0B81"/>
    <w:multiLevelType w:val="hybridMultilevel"/>
    <w:tmpl w:val="184097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100911"/>
    <w:multiLevelType w:val="hybridMultilevel"/>
    <w:tmpl w:val="637E48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2A4361"/>
    <w:multiLevelType w:val="hybridMultilevel"/>
    <w:tmpl w:val="4698A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422A9"/>
    <w:multiLevelType w:val="hybridMultilevel"/>
    <w:tmpl w:val="4FA27184"/>
    <w:lvl w:ilvl="0" w:tplc="6470A3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8D26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20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82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06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3CF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A9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8F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76E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5A722"/>
    <w:multiLevelType w:val="hybridMultilevel"/>
    <w:tmpl w:val="B05C380A"/>
    <w:lvl w:ilvl="0" w:tplc="230608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1266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0C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C7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AE1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724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EB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49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A40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F562F"/>
    <w:multiLevelType w:val="hybridMultilevel"/>
    <w:tmpl w:val="C442B210"/>
    <w:lvl w:ilvl="0" w:tplc="08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7A5D51"/>
    <w:multiLevelType w:val="hybridMultilevel"/>
    <w:tmpl w:val="8ABCCDC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055035"/>
    <w:multiLevelType w:val="hybridMultilevel"/>
    <w:tmpl w:val="6ADC02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8B75D2"/>
    <w:multiLevelType w:val="hybridMultilevel"/>
    <w:tmpl w:val="B694FE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A59B35"/>
    <w:multiLevelType w:val="hybridMultilevel"/>
    <w:tmpl w:val="6B146D3C"/>
    <w:lvl w:ilvl="0" w:tplc="32DEB7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D1C4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FAE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2C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E5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C1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E5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E0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2AC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E2305"/>
    <w:multiLevelType w:val="hybridMultilevel"/>
    <w:tmpl w:val="4EBE4D58"/>
    <w:lvl w:ilvl="0" w:tplc="69DCBF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22536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E206F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8E24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D2065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FE82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5021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F688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F284E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8391191">
    <w:abstractNumId w:val="15"/>
  </w:num>
  <w:num w:numId="2" w16cid:durableId="1606306259">
    <w:abstractNumId w:val="16"/>
  </w:num>
  <w:num w:numId="3" w16cid:durableId="1414006941">
    <w:abstractNumId w:val="8"/>
  </w:num>
  <w:num w:numId="4" w16cid:durableId="968047545">
    <w:abstractNumId w:val="21"/>
  </w:num>
  <w:num w:numId="5" w16cid:durableId="750928754">
    <w:abstractNumId w:val="10"/>
  </w:num>
  <w:num w:numId="6" w16cid:durableId="1184324610">
    <w:abstractNumId w:val="22"/>
  </w:num>
  <w:num w:numId="7" w16cid:durableId="1046103775">
    <w:abstractNumId w:val="3"/>
  </w:num>
  <w:num w:numId="8" w16cid:durableId="1264731505">
    <w:abstractNumId w:val="2"/>
  </w:num>
  <w:num w:numId="9" w16cid:durableId="529104042">
    <w:abstractNumId w:val="17"/>
  </w:num>
  <w:num w:numId="10" w16cid:durableId="846864499">
    <w:abstractNumId w:val="0"/>
  </w:num>
  <w:num w:numId="11" w16cid:durableId="769156402">
    <w:abstractNumId w:val="19"/>
  </w:num>
  <w:num w:numId="12" w16cid:durableId="1293706853">
    <w:abstractNumId w:val="20"/>
  </w:num>
  <w:num w:numId="13" w16cid:durableId="1216968862">
    <w:abstractNumId w:val="6"/>
  </w:num>
  <w:num w:numId="14" w16cid:durableId="1558005464">
    <w:abstractNumId w:val="1"/>
  </w:num>
  <w:num w:numId="15" w16cid:durableId="201017819">
    <w:abstractNumId w:val="7"/>
  </w:num>
  <w:num w:numId="16" w16cid:durableId="670766285">
    <w:abstractNumId w:val="11"/>
  </w:num>
  <w:num w:numId="17" w16cid:durableId="224682412">
    <w:abstractNumId w:val="14"/>
  </w:num>
  <w:num w:numId="18" w16cid:durableId="940067572">
    <w:abstractNumId w:val="18"/>
  </w:num>
  <w:num w:numId="19" w16cid:durableId="864556626">
    <w:abstractNumId w:val="4"/>
  </w:num>
  <w:num w:numId="20" w16cid:durableId="906651495">
    <w:abstractNumId w:val="13"/>
  </w:num>
  <w:num w:numId="21" w16cid:durableId="341125830">
    <w:abstractNumId w:val="12"/>
  </w:num>
  <w:num w:numId="22" w16cid:durableId="1467966237">
    <w:abstractNumId w:val="5"/>
  </w:num>
  <w:num w:numId="23" w16cid:durableId="7984943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D44861"/>
    <w:rsid w:val="000423FD"/>
    <w:rsid w:val="0012068E"/>
    <w:rsid w:val="00126AAB"/>
    <w:rsid w:val="001308B2"/>
    <w:rsid w:val="00225E7A"/>
    <w:rsid w:val="0023528B"/>
    <w:rsid w:val="002A7EAE"/>
    <w:rsid w:val="002D4531"/>
    <w:rsid w:val="002D73D4"/>
    <w:rsid w:val="003015D5"/>
    <w:rsid w:val="0031156A"/>
    <w:rsid w:val="00367ADC"/>
    <w:rsid w:val="003D3FED"/>
    <w:rsid w:val="003F03DA"/>
    <w:rsid w:val="00435C76"/>
    <w:rsid w:val="004A2131"/>
    <w:rsid w:val="004B3A91"/>
    <w:rsid w:val="004D6003"/>
    <w:rsid w:val="00547BD6"/>
    <w:rsid w:val="005843A6"/>
    <w:rsid w:val="005C5F91"/>
    <w:rsid w:val="005E1B30"/>
    <w:rsid w:val="00602A60"/>
    <w:rsid w:val="00622F6F"/>
    <w:rsid w:val="00626187"/>
    <w:rsid w:val="0063755E"/>
    <w:rsid w:val="00641D1E"/>
    <w:rsid w:val="00646C2A"/>
    <w:rsid w:val="006B1E84"/>
    <w:rsid w:val="00714E7D"/>
    <w:rsid w:val="00787A55"/>
    <w:rsid w:val="00795417"/>
    <w:rsid w:val="007E47C7"/>
    <w:rsid w:val="007E5189"/>
    <w:rsid w:val="0080132E"/>
    <w:rsid w:val="0083247C"/>
    <w:rsid w:val="008551CE"/>
    <w:rsid w:val="00855C9A"/>
    <w:rsid w:val="0085654E"/>
    <w:rsid w:val="008F3006"/>
    <w:rsid w:val="00937AFC"/>
    <w:rsid w:val="00946BCE"/>
    <w:rsid w:val="00956A00"/>
    <w:rsid w:val="00A10F43"/>
    <w:rsid w:val="00A40965"/>
    <w:rsid w:val="00A6590E"/>
    <w:rsid w:val="00A7496B"/>
    <w:rsid w:val="00BE6D9E"/>
    <w:rsid w:val="00C00AE3"/>
    <w:rsid w:val="00CA6EAD"/>
    <w:rsid w:val="00CB20C8"/>
    <w:rsid w:val="00CB3B9F"/>
    <w:rsid w:val="00CE3E22"/>
    <w:rsid w:val="00CE5FD0"/>
    <w:rsid w:val="00CE6750"/>
    <w:rsid w:val="00CF73B7"/>
    <w:rsid w:val="00D01228"/>
    <w:rsid w:val="00D45229"/>
    <w:rsid w:val="00DB25E2"/>
    <w:rsid w:val="00DE42DD"/>
    <w:rsid w:val="00DF70E0"/>
    <w:rsid w:val="00E348B6"/>
    <w:rsid w:val="00E35045"/>
    <w:rsid w:val="00E53418"/>
    <w:rsid w:val="00E71B3B"/>
    <w:rsid w:val="00E87A83"/>
    <w:rsid w:val="00F82F0F"/>
    <w:rsid w:val="00F84107"/>
    <w:rsid w:val="00FB522B"/>
    <w:rsid w:val="00FD75B2"/>
    <w:rsid w:val="01FA406C"/>
    <w:rsid w:val="0268F550"/>
    <w:rsid w:val="0297D14F"/>
    <w:rsid w:val="07A23F79"/>
    <w:rsid w:val="07FEFD04"/>
    <w:rsid w:val="082BBCCE"/>
    <w:rsid w:val="0AAD7A31"/>
    <w:rsid w:val="0CD26E27"/>
    <w:rsid w:val="0D73009A"/>
    <w:rsid w:val="0E710CFB"/>
    <w:rsid w:val="105E12A7"/>
    <w:rsid w:val="1082D720"/>
    <w:rsid w:val="10A4C619"/>
    <w:rsid w:val="10BA09DD"/>
    <w:rsid w:val="12603B2D"/>
    <w:rsid w:val="12C8DFFE"/>
    <w:rsid w:val="136A7F84"/>
    <w:rsid w:val="1401C11E"/>
    <w:rsid w:val="14846C76"/>
    <w:rsid w:val="149DD805"/>
    <w:rsid w:val="14A0B0B3"/>
    <w:rsid w:val="1539E388"/>
    <w:rsid w:val="160080C0"/>
    <w:rsid w:val="1755FE85"/>
    <w:rsid w:val="17FEC6E4"/>
    <w:rsid w:val="19217F3E"/>
    <w:rsid w:val="1BC0D1CE"/>
    <w:rsid w:val="1BE53F25"/>
    <w:rsid w:val="1C05109B"/>
    <w:rsid w:val="1D331886"/>
    <w:rsid w:val="1FB94504"/>
    <w:rsid w:val="209820A1"/>
    <w:rsid w:val="21832790"/>
    <w:rsid w:val="24326E0B"/>
    <w:rsid w:val="253ECC7B"/>
    <w:rsid w:val="259EE276"/>
    <w:rsid w:val="25C3369F"/>
    <w:rsid w:val="264504CB"/>
    <w:rsid w:val="26DA9CDC"/>
    <w:rsid w:val="27D44861"/>
    <w:rsid w:val="28E8FF37"/>
    <w:rsid w:val="29054374"/>
    <w:rsid w:val="2905DF2E"/>
    <w:rsid w:val="29B9EAEC"/>
    <w:rsid w:val="29CC4501"/>
    <w:rsid w:val="2AC3FDFF"/>
    <w:rsid w:val="2C54C53F"/>
    <w:rsid w:val="2D769B3B"/>
    <w:rsid w:val="2DC2F667"/>
    <w:rsid w:val="2EE5AEC1"/>
    <w:rsid w:val="2EF7F5E4"/>
    <w:rsid w:val="2F5EC6C8"/>
    <w:rsid w:val="2FA5A539"/>
    <w:rsid w:val="3069A35C"/>
    <w:rsid w:val="310BA00E"/>
    <w:rsid w:val="33D94A82"/>
    <w:rsid w:val="34B608EA"/>
    <w:rsid w:val="352244DB"/>
    <w:rsid w:val="365222F4"/>
    <w:rsid w:val="36817565"/>
    <w:rsid w:val="38038BEC"/>
    <w:rsid w:val="388C9107"/>
    <w:rsid w:val="39BD367E"/>
    <w:rsid w:val="3BF14323"/>
    <w:rsid w:val="3C5B9140"/>
    <w:rsid w:val="3CD798F0"/>
    <w:rsid w:val="3D7E91F4"/>
    <w:rsid w:val="3E467F40"/>
    <w:rsid w:val="3F1A6255"/>
    <w:rsid w:val="41723D82"/>
    <w:rsid w:val="41DB2DFC"/>
    <w:rsid w:val="4218F4C2"/>
    <w:rsid w:val="42BEC645"/>
    <w:rsid w:val="430E0DE3"/>
    <w:rsid w:val="455B9EA5"/>
    <w:rsid w:val="466EACDB"/>
    <w:rsid w:val="478E1A5F"/>
    <w:rsid w:val="479F4A9E"/>
    <w:rsid w:val="4864B9E1"/>
    <w:rsid w:val="48883646"/>
    <w:rsid w:val="48FF6C4A"/>
    <w:rsid w:val="49072134"/>
    <w:rsid w:val="4927F93C"/>
    <w:rsid w:val="497D4F67"/>
    <w:rsid w:val="49B2D0DB"/>
    <w:rsid w:val="4A008A42"/>
    <w:rsid w:val="4AD6EB60"/>
    <w:rsid w:val="4B435BBE"/>
    <w:rsid w:val="4BC91ABC"/>
    <w:rsid w:val="4CDF2C1F"/>
    <w:rsid w:val="4F902D6F"/>
    <w:rsid w:val="4FEC90EB"/>
    <w:rsid w:val="532431AD"/>
    <w:rsid w:val="5327A710"/>
    <w:rsid w:val="5447330A"/>
    <w:rsid w:val="54B6EDA0"/>
    <w:rsid w:val="54EA252D"/>
    <w:rsid w:val="556EA6D4"/>
    <w:rsid w:val="5574C0B1"/>
    <w:rsid w:val="55CFD242"/>
    <w:rsid w:val="5895BCE1"/>
    <w:rsid w:val="5B004E2B"/>
    <w:rsid w:val="5B4DD35C"/>
    <w:rsid w:val="5B612DFF"/>
    <w:rsid w:val="5BC1EB86"/>
    <w:rsid w:val="5BDDE858"/>
    <w:rsid w:val="5C7EA24D"/>
    <w:rsid w:val="5E5E2A35"/>
    <w:rsid w:val="602706F6"/>
    <w:rsid w:val="61145FD2"/>
    <w:rsid w:val="61A6729C"/>
    <w:rsid w:val="6236EB44"/>
    <w:rsid w:val="630BBFC9"/>
    <w:rsid w:val="636ABA98"/>
    <w:rsid w:val="63B88C91"/>
    <w:rsid w:val="63CFD1E0"/>
    <w:rsid w:val="63E9B8F3"/>
    <w:rsid w:val="64E9E9FC"/>
    <w:rsid w:val="64EAA13F"/>
    <w:rsid w:val="653E0308"/>
    <w:rsid w:val="65545CF2"/>
    <w:rsid w:val="656E1C1E"/>
    <w:rsid w:val="660EB8D5"/>
    <w:rsid w:val="66F02D53"/>
    <w:rsid w:val="672159B5"/>
    <w:rsid w:val="67E6E1E3"/>
    <w:rsid w:val="69D0144B"/>
    <w:rsid w:val="6A27CE15"/>
    <w:rsid w:val="6A8C1F17"/>
    <w:rsid w:val="6B401FC4"/>
    <w:rsid w:val="6B8657CE"/>
    <w:rsid w:val="6D763E76"/>
    <w:rsid w:val="70AF139E"/>
    <w:rsid w:val="7296AA39"/>
    <w:rsid w:val="72DCB3E4"/>
    <w:rsid w:val="7340622A"/>
    <w:rsid w:val="7433015D"/>
    <w:rsid w:val="744F6618"/>
    <w:rsid w:val="758284C1"/>
    <w:rsid w:val="75EB3679"/>
    <w:rsid w:val="76993C2D"/>
    <w:rsid w:val="76CE1E8E"/>
    <w:rsid w:val="79DA2C9C"/>
    <w:rsid w:val="7AD330DF"/>
    <w:rsid w:val="7BF97FE5"/>
    <w:rsid w:val="7C84605F"/>
    <w:rsid w:val="7D2BF35B"/>
    <w:rsid w:val="7E4F96BA"/>
    <w:rsid w:val="7FDFC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D44861"/>
  <w15:chartTrackingRefBased/>
  <w15:docId w15:val="{3A3A006C-2939-45E5-AA3F-2769CE80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1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B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B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3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51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1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E5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189"/>
  </w:style>
  <w:style w:type="paragraph" w:styleId="Footer">
    <w:name w:val="footer"/>
    <w:basedOn w:val="Normal"/>
    <w:link w:val="FooterChar"/>
    <w:uiPriority w:val="99"/>
    <w:unhideWhenUsed/>
    <w:rsid w:val="007E5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189"/>
  </w:style>
  <w:style w:type="paragraph" w:styleId="NormalWeb">
    <w:name w:val="Normal (Web)"/>
    <w:basedOn w:val="Normal"/>
    <w:uiPriority w:val="99"/>
    <w:unhideWhenUsed/>
    <w:rsid w:val="0043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435C76"/>
    <w:pPr>
      <w:spacing w:after="0" w:line="240" w:lineRule="auto"/>
    </w:pPr>
  </w:style>
  <w:style w:type="table" w:styleId="TableGrid">
    <w:name w:val="Table Grid"/>
    <w:basedOn w:val="TableNormal"/>
    <w:uiPriority w:val="39"/>
    <w:rsid w:val="0023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s.manchester.gov.uk/s/CHEM2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mfunds@manchester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anchestercommunitycentral.org/news/community-health-equity-manchester-grant-programme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mfunds@manchester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Anissa Kheratkar</dc:creator>
  <cp:keywords/>
  <dc:description/>
  <cp:lastModifiedBy>Seb Gooderson</cp:lastModifiedBy>
  <cp:revision>41</cp:revision>
  <dcterms:created xsi:type="dcterms:W3CDTF">2024-01-22T14:56:00Z</dcterms:created>
  <dcterms:modified xsi:type="dcterms:W3CDTF">2024-02-02T10:22:00Z</dcterms:modified>
</cp:coreProperties>
</file>