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58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noProof/>
          <w:sz w:val="28"/>
          <w:lang w:eastAsia="en-GB"/>
        </w:rPr>
        <w:drawing>
          <wp:inline distT="0" distB="0" distL="0" distR="0" wp14:anchorId="3C9C8C33" wp14:editId="5CBB59FE">
            <wp:extent cx="2162574" cy="896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CDP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682" cy="89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33C" w:rsidRPr="0003572B" w:rsidRDefault="00DC433C">
      <w:pPr>
        <w:rPr>
          <w:rFonts w:ascii="Arial" w:hAnsi="Arial"/>
          <w:b/>
          <w:sz w:val="28"/>
        </w:rPr>
      </w:pPr>
      <w:r w:rsidRPr="0003572B">
        <w:rPr>
          <w:rFonts w:ascii="Arial" w:hAnsi="Arial"/>
          <w:b/>
          <w:sz w:val="28"/>
        </w:rPr>
        <w:t>Advocacy Project</w:t>
      </w:r>
      <w:r w:rsidR="00ED1740">
        <w:rPr>
          <w:rFonts w:ascii="Arial" w:hAnsi="Arial"/>
          <w:b/>
          <w:sz w:val="28"/>
        </w:rPr>
        <w:t xml:space="preserve"> – Overview For Referring Agencies</w:t>
      </w:r>
    </w:p>
    <w:p w:rsidR="00E410C8" w:rsidRDefault="00E410C8">
      <w:pPr>
        <w:rPr>
          <w:rFonts w:ascii="Arial" w:hAnsi="Arial"/>
          <w:b/>
          <w:sz w:val="28"/>
        </w:rPr>
      </w:pPr>
    </w:p>
    <w:p w:rsidR="00DC433C" w:rsidRPr="0003572B" w:rsidRDefault="00DC433C">
      <w:pPr>
        <w:rPr>
          <w:rFonts w:ascii="Arial" w:hAnsi="Arial"/>
          <w:b/>
          <w:sz w:val="28"/>
        </w:rPr>
      </w:pPr>
      <w:r w:rsidRPr="0003572B">
        <w:rPr>
          <w:rFonts w:ascii="Arial" w:hAnsi="Arial"/>
          <w:b/>
          <w:sz w:val="28"/>
        </w:rPr>
        <w:t>What is the GMCDP Advocacy Project and who is it for?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GMCDP in partnership with Manchester Mind provides an advice/advocacy service for young people who identify as disabled</w:t>
      </w:r>
      <w:r w:rsidR="0003572B">
        <w:rPr>
          <w:rFonts w:ascii="Arial" w:hAnsi="Arial"/>
          <w:sz w:val="28"/>
        </w:rPr>
        <w:t xml:space="preserve"> and are in crisis</w:t>
      </w:r>
      <w:r w:rsidRPr="0003572B">
        <w:rPr>
          <w:rFonts w:ascii="Arial" w:hAnsi="Arial"/>
          <w:sz w:val="28"/>
        </w:rPr>
        <w:t>. This often causes many young people to experience (or to have experienced) discrimination and barriers because they have impairments. This might include young people who:</w:t>
      </w:r>
    </w:p>
    <w:p w:rsidR="00DC433C" w:rsidRPr="0003572B" w:rsidRDefault="0003572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  <w:r w:rsidR="00DB4D7C">
        <w:rPr>
          <w:rFonts w:ascii="Arial" w:hAnsi="Arial"/>
          <w:sz w:val="28"/>
        </w:rPr>
        <w:t>Are</w:t>
      </w:r>
      <w:r w:rsidR="00DC433C" w:rsidRPr="0003572B">
        <w:rPr>
          <w:rFonts w:ascii="Arial" w:hAnsi="Arial"/>
          <w:sz w:val="28"/>
        </w:rPr>
        <w:t xml:space="preserve"> </w:t>
      </w:r>
      <w:r w:rsidR="00E410C8" w:rsidRPr="0003572B">
        <w:rPr>
          <w:rFonts w:ascii="Arial" w:hAnsi="Arial"/>
          <w:sz w:val="28"/>
        </w:rPr>
        <w:t>mobility</w:t>
      </w:r>
      <w:r w:rsidR="00DB4D7C">
        <w:rPr>
          <w:rFonts w:ascii="Arial" w:hAnsi="Arial"/>
          <w:sz w:val="28"/>
        </w:rPr>
        <w:t xml:space="preserve"> impaired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•Are learning disabled</w:t>
      </w:r>
    </w:p>
    <w:p w:rsidR="00DC433C" w:rsidRPr="0003572B" w:rsidRDefault="0003572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•</w:t>
      </w:r>
      <w:r w:rsidR="00DC433C" w:rsidRPr="0003572B">
        <w:rPr>
          <w:rFonts w:ascii="Arial" w:hAnsi="Arial"/>
          <w:sz w:val="28"/>
        </w:rPr>
        <w:t>Have poor mental health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•Are visually impaired or blind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•Are hearing impaired or deaf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•Have a ‘hidden’ impairment </w:t>
      </w:r>
      <w:r w:rsidR="0003572B">
        <w:rPr>
          <w:rFonts w:ascii="Arial" w:hAnsi="Arial"/>
          <w:sz w:val="28"/>
        </w:rPr>
        <w:t>or health issues</w:t>
      </w:r>
    </w:p>
    <w:p w:rsidR="006D4EB8" w:rsidRPr="0003572B" w:rsidRDefault="006D4EB8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 Have multiple impairment issues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GMCDP will provide</w:t>
      </w:r>
      <w:r w:rsidR="00D1330D" w:rsidRPr="0003572B">
        <w:rPr>
          <w:rFonts w:ascii="Arial" w:hAnsi="Arial"/>
          <w:sz w:val="28"/>
        </w:rPr>
        <w:t xml:space="preserve"> general advocacy</w:t>
      </w:r>
      <w:r w:rsidR="009D57C5">
        <w:rPr>
          <w:rFonts w:ascii="Arial" w:hAnsi="Arial"/>
          <w:sz w:val="28"/>
        </w:rPr>
        <w:t xml:space="preserve"> to young disabled people, </w:t>
      </w:r>
      <w:r w:rsidRPr="0003572B">
        <w:rPr>
          <w:rFonts w:ascii="Arial" w:hAnsi="Arial"/>
          <w:sz w:val="28"/>
        </w:rPr>
        <w:t>who meet the following criteria: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• </w:t>
      </w:r>
      <w:r w:rsidR="0003572B">
        <w:rPr>
          <w:rFonts w:ascii="Arial" w:hAnsi="Arial"/>
          <w:sz w:val="28"/>
        </w:rPr>
        <w:t xml:space="preserve">Are </w:t>
      </w:r>
      <w:r w:rsidRPr="0003572B">
        <w:rPr>
          <w:rFonts w:ascii="Arial" w:hAnsi="Arial"/>
          <w:sz w:val="28"/>
        </w:rPr>
        <w:t>aged 15-25 years of age</w:t>
      </w:r>
    </w:p>
    <w:p w:rsidR="00DC433C" w:rsidRPr="0003572B" w:rsidRDefault="00DC433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</w:t>
      </w:r>
      <w:r w:rsidR="0003572B">
        <w:rPr>
          <w:rFonts w:ascii="Arial" w:hAnsi="Arial"/>
          <w:sz w:val="28"/>
        </w:rPr>
        <w:t>L</w:t>
      </w:r>
      <w:r w:rsidR="00D1330D" w:rsidRPr="0003572B">
        <w:rPr>
          <w:rFonts w:ascii="Arial" w:hAnsi="Arial"/>
          <w:sz w:val="28"/>
        </w:rPr>
        <w:t>ive within Manchester City Council boundaries</w:t>
      </w:r>
    </w:p>
    <w:p w:rsidR="00D1330D" w:rsidRDefault="00D1330D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•Are experiencing, or likely to experience crisis </w:t>
      </w:r>
      <w:r w:rsidR="001306E9" w:rsidRPr="0003572B">
        <w:rPr>
          <w:rFonts w:ascii="Arial" w:hAnsi="Arial"/>
          <w:sz w:val="28"/>
        </w:rPr>
        <w:t>without advi</w:t>
      </w:r>
      <w:r w:rsidR="0003572B">
        <w:rPr>
          <w:rFonts w:ascii="Arial" w:hAnsi="Arial"/>
          <w:sz w:val="28"/>
        </w:rPr>
        <w:t>c</w:t>
      </w:r>
      <w:r w:rsidR="001306E9" w:rsidRPr="0003572B">
        <w:rPr>
          <w:rFonts w:ascii="Arial" w:hAnsi="Arial"/>
          <w:sz w:val="28"/>
        </w:rPr>
        <w:t>e/advocacy</w:t>
      </w:r>
    </w:p>
    <w:p w:rsidR="0003572B" w:rsidRPr="0003572B" w:rsidRDefault="0003572B">
      <w:pPr>
        <w:rPr>
          <w:rFonts w:ascii="Arial" w:hAnsi="Arial"/>
          <w:sz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/>
          <w:sz w:val="28"/>
        </w:rPr>
        <w:t>Are not subject to immigration or home office restrictions</w:t>
      </w:r>
    </w:p>
    <w:p w:rsidR="0003572B" w:rsidRDefault="0003572B">
      <w:pPr>
        <w:rPr>
          <w:rFonts w:ascii="Arial" w:hAnsi="Arial"/>
          <w:sz w:val="28"/>
        </w:rPr>
      </w:pPr>
    </w:p>
    <w:p w:rsidR="0003572B" w:rsidRDefault="0003572B">
      <w:pPr>
        <w:rPr>
          <w:rFonts w:ascii="Arial" w:hAnsi="Arial"/>
          <w:sz w:val="28"/>
        </w:rPr>
      </w:pPr>
    </w:p>
    <w:p w:rsidR="00D1330D" w:rsidRPr="0003572B" w:rsidRDefault="00D1330D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lastRenderedPageBreak/>
        <w:t>Young disabled people can enter the advocacy relationship at the following times:</w:t>
      </w:r>
    </w:p>
    <w:p w:rsidR="00D1330D" w:rsidRPr="0003572B" w:rsidRDefault="00D1330D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</w:t>
      </w:r>
      <w:r w:rsidR="001306E9" w:rsidRPr="0003572B">
        <w:rPr>
          <w:rFonts w:ascii="Arial" w:hAnsi="Arial"/>
          <w:sz w:val="28"/>
        </w:rPr>
        <w:t>When there is awareness</w:t>
      </w:r>
      <w:r w:rsidR="009D57C5">
        <w:rPr>
          <w:rFonts w:ascii="Arial" w:hAnsi="Arial"/>
          <w:sz w:val="28"/>
        </w:rPr>
        <w:t xml:space="preserve"> and a </w:t>
      </w:r>
      <w:r w:rsidR="001306E9" w:rsidRPr="0003572B">
        <w:rPr>
          <w:rFonts w:ascii="Arial" w:hAnsi="Arial"/>
          <w:sz w:val="28"/>
        </w:rPr>
        <w:t xml:space="preserve">wish to </w:t>
      </w:r>
      <w:r w:rsidRPr="0003572B">
        <w:rPr>
          <w:rFonts w:ascii="Arial" w:hAnsi="Arial"/>
          <w:sz w:val="28"/>
        </w:rPr>
        <w:t xml:space="preserve">get </w:t>
      </w:r>
      <w:r w:rsidR="001306E9" w:rsidRPr="0003572B">
        <w:rPr>
          <w:rFonts w:ascii="Arial" w:hAnsi="Arial"/>
          <w:sz w:val="28"/>
        </w:rPr>
        <w:t>needs</w:t>
      </w:r>
      <w:r w:rsidRPr="0003572B">
        <w:rPr>
          <w:rFonts w:ascii="Arial" w:hAnsi="Arial"/>
          <w:sz w:val="28"/>
        </w:rPr>
        <w:t xml:space="preserve"> met</w:t>
      </w:r>
    </w:p>
    <w:p w:rsidR="00D1330D" w:rsidRPr="0003572B" w:rsidRDefault="00D1330D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</w:t>
      </w:r>
      <w:r w:rsidR="001306E9" w:rsidRPr="0003572B">
        <w:rPr>
          <w:rFonts w:ascii="Arial" w:hAnsi="Arial"/>
          <w:sz w:val="28"/>
        </w:rPr>
        <w:t>Where there are barriers in g</w:t>
      </w:r>
      <w:r w:rsidRPr="0003572B">
        <w:rPr>
          <w:rFonts w:ascii="Arial" w:hAnsi="Arial"/>
          <w:sz w:val="28"/>
        </w:rPr>
        <w:t>et</w:t>
      </w:r>
      <w:r w:rsidR="001306E9" w:rsidRPr="0003572B">
        <w:rPr>
          <w:rFonts w:ascii="Arial" w:hAnsi="Arial"/>
          <w:sz w:val="28"/>
        </w:rPr>
        <w:t>ting</w:t>
      </w:r>
      <w:r w:rsidRPr="0003572B">
        <w:rPr>
          <w:rFonts w:ascii="Arial" w:hAnsi="Arial"/>
          <w:sz w:val="28"/>
        </w:rPr>
        <w:t xml:space="preserve"> the right support</w:t>
      </w:r>
      <w:r w:rsidR="001306E9" w:rsidRPr="0003572B">
        <w:rPr>
          <w:rFonts w:ascii="Arial" w:hAnsi="Arial"/>
          <w:sz w:val="28"/>
        </w:rPr>
        <w:t xml:space="preserve">, especially when </w:t>
      </w:r>
      <w:r w:rsidRPr="0003572B">
        <w:rPr>
          <w:rFonts w:ascii="Arial" w:hAnsi="Arial"/>
          <w:sz w:val="28"/>
        </w:rPr>
        <w:t>making the transition to adult services</w:t>
      </w:r>
    </w:p>
    <w:p w:rsidR="00D1330D" w:rsidRPr="0003572B" w:rsidRDefault="00D1330D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•The</w:t>
      </w:r>
      <w:r w:rsidR="001306E9" w:rsidRPr="0003572B">
        <w:rPr>
          <w:rFonts w:ascii="Arial" w:hAnsi="Arial"/>
          <w:sz w:val="28"/>
        </w:rPr>
        <w:t>re is a wish to express</w:t>
      </w:r>
      <w:r w:rsidR="009D57C5">
        <w:rPr>
          <w:rFonts w:ascii="Arial" w:hAnsi="Arial"/>
          <w:sz w:val="28"/>
        </w:rPr>
        <w:t xml:space="preserve">, and have support in expressing </w:t>
      </w:r>
      <w:r w:rsidR="001306E9" w:rsidRPr="0003572B">
        <w:rPr>
          <w:rFonts w:ascii="Arial" w:hAnsi="Arial"/>
          <w:sz w:val="28"/>
        </w:rPr>
        <w:t>views, wishes and aspirations to service providers (voluntary and statutory)</w:t>
      </w:r>
    </w:p>
    <w:p w:rsidR="001306E9" w:rsidRDefault="001306E9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 To obtain advice/assistance in claiming specific disability</w:t>
      </w:r>
      <w:r w:rsidR="003D4C82">
        <w:rPr>
          <w:rFonts w:ascii="Arial" w:hAnsi="Arial"/>
          <w:sz w:val="28"/>
        </w:rPr>
        <w:t xml:space="preserve"> related</w:t>
      </w:r>
      <w:r w:rsidRPr="0003572B">
        <w:rPr>
          <w:rFonts w:ascii="Arial" w:hAnsi="Arial"/>
          <w:sz w:val="28"/>
        </w:rPr>
        <w:t xml:space="preserve"> benefits.</w:t>
      </w:r>
      <w:r w:rsidR="003D4C82">
        <w:rPr>
          <w:rFonts w:ascii="Arial" w:hAnsi="Arial"/>
          <w:sz w:val="28"/>
        </w:rPr>
        <w:t xml:space="preserve"> For example, Personal Independence Payment (PIP)</w:t>
      </w:r>
    </w:p>
    <w:p w:rsidR="006D4EB8" w:rsidRPr="0003572B" w:rsidRDefault="006D4EB8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• To obtain support with applying for </w:t>
      </w:r>
      <w:r w:rsidR="0003572B">
        <w:rPr>
          <w:rFonts w:ascii="Arial" w:hAnsi="Arial"/>
          <w:sz w:val="28"/>
        </w:rPr>
        <w:t xml:space="preserve">housing (using Manchester Move and </w:t>
      </w:r>
      <w:r w:rsidRPr="0003572B">
        <w:rPr>
          <w:rFonts w:ascii="Arial" w:hAnsi="Arial"/>
          <w:sz w:val="28"/>
        </w:rPr>
        <w:t>specific housing agencies)</w:t>
      </w:r>
    </w:p>
    <w:p w:rsidR="006D4EB8" w:rsidRDefault="006D4EB8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• To obtain access to mainstream services which encourage and promote the independence</w:t>
      </w:r>
      <w:r w:rsidR="00DB4D7C">
        <w:rPr>
          <w:rFonts w:ascii="Arial" w:hAnsi="Arial"/>
          <w:sz w:val="28"/>
        </w:rPr>
        <w:t>, participation, engagement</w:t>
      </w:r>
      <w:r w:rsidR="0003572B">
        <w:rPr>
          <w:rFonts w:ascii="Arial" w:hAnsi="Arial"/>
          <w:sz w:val="28"/>
        </w:rPr>
        <w:t xml:space="preserve"> and autonomy</w:t>
      </w:r>
      <w:r w:rsidRPr="0003572B">
        <w:rPr>
          <w:rFonts w:ascii="Arial" w:hAnsi="Arial"/>
          <w:sz w:val="28"/>
        </w:rPr>
        <w:t xml:space="preserve"> of young disabled people</w:t>
      </w:r>
      <w:r w:rsidR="0003572B">
        <w:rPr>
          <w:rFonts w:ascii="Arial" w:hAnsi="Arial"/>
          <w:sz w:val="28"/>
        </w:rPr>
        <w:t>.</w:t>
      </w:r>
    </w:p>
    <w:p w:rsidR="0003572B" w:rsidRDefault="0003572B">
      <w:pPr>
        <w:rPr>
          <w:rFonts w:ascii="Arial" w:hAnsi="Arial"/>
          <w:sz w:val="28"/>
        </w:rPr>
      </w:pPr>
    </w:p>
    <w:p w:rsidR="0003572B" w:rsidRDefault="0003572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GMCDP advocacy project is </w:t>
      </w:r>
      <w:r w:rsidRPr="009D57C5">
        <w:rPr>
          <w:rFonts w:ascii="Arial" w:hAnsi="Arial"/>
          <w:b/>
          <w:sz w:val="28"/>
        </w:rPr>
        <w:t xml:space="preserve">not </w:t>
      </w:r>
      <w:r>
        <w:rPr>
          <w:rFonts w:ascii="Arial" w:hAnsi="Arial"/>
          <w:sz w:val="28"/>
        </w:rPr>
        <w:t>able to undertake the following:</w:t>
      </w:r>
    </w:p>
    <w:p w:rsidR="0003572B" w:rsidRDefault="0003572B">
      <w:pPr>
        <w:rPr>
          <w:rFonts w:ascii="Arial" w:hAnsi="Arial"/>
          <w:sz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/>
          <w:sz w:val="28"/>
        </w:rPr>
        <w:t xml:space="preserve"> In depth benefit </w:t>
      </w:r>
      <w:r w:rsidR="00E410C8">
        <w:rPr>
          <w:rFonts w:ascii="Arial" w:hAnsi="Arial"/>
          <w:sz w:val="28"/>
        </w:rPr>
        <w:t>advice</w:t>
      </w:r>
      <w:r>
        <w:rPr>
          <w:rFonts w:ascii="Arial" w:hAnsi="Arial"/>
          <w:sz w:val="28"/>
        </w:rPr>
        <w:t xml:space="preserve"> </w:t>
      </w:r>
      <w:r w:rsidR="003D4C82">
        <w:rPr>
          <w:rFonts w:ascii="Arial" w:hAnsi="Arial"/>
          <w:sz w:val="28"/>
        </w:rPr>
        <w:t>– not related to disability</w:t>
      </w:r>
    </w:p>
    <w:p w:rsidR="0003572B" w:rsidRDefault="0003572B">
      <w:pPr>
        <w:rPr>
          <w:rFonts w:ascii="Arial" w:hAnsi="Arial"/>
          <w:sz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/>
          <w:sz w:val="28"/>
        </w:rPr>
        <w:t xml:space="preserve"> Legal </w:t>
      </w:r>
      <w:r w:rsidR="00E410C8">
        <w:rPr>
          <w:rFonts w:ascii="Arial" w:hAnsi="Arial"/>
          <w:sz w:val="28"/>
        </w:rPr>
        <w:t>Advice</w:t>
      </w:r>
      <w:r w:rsidR="009D57C5">
        <w:rPr>
          <w:rFonts w:ascii="Arial" w:hAnsi="Arial"/>
          <w:sz w:val="28"/>
        </w:rPr>
        <w:t xml:space="preserve"> </w:t>
      </w:r>
    </w:p>
    <w:p w:rsidR="0003572B" w:rsidRDefault="0003572B">
      <w:pPr>
        <w:rPr>
          <w:rFonts w:ascii="Arial" w:hAnsi="Arial"/>
          <w:sz w:val="28"/>
        </w:rPr>
      </w:pPr>
      <w:r>
        <w:rPr>
          <w:rFonts w:ascii="Arial" w:hAnsi="Arial" w:cs="Arial"/>
          <w:sz w:val="28"/>
        </w:rPr>
        <w:t>•</w:t>
      </w:r>
      <w:r>
        <w:rPr>
          <w:rFonts w:ascii="Arial" w:hAnsi="Arial"/>
          <w:sz w:val="28"/>
        </w:rPr>
        <w:t>Independent Mental Incapacity Advocacy</w:t>
      </w:r>
    </w:p>
    <w:p w:rsidR="0003572B" w:rsidRDefault="000357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•</w:t>
      </w:r>
      <w:r w:rsidR="003D4C82">
        <w:rPr>
          <w:rFonts w:ascii="Arial" w:hAnsi="Arial" w:cs="Arial"/>
          <w:sz w:val="28"/>
        </w:rPr>
        <w:t>Tribunal Representation when challenging benefit decisions</w:t>
      </w:r>
    </w:p>
    <w:p w:rsidR="003D4C82" w:rsidRDefault="003D4C8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• Complex, lengthy community care act issues where there is dispute over care assessments</w:t>
      </w:r>
    </w:p>
    <w:p w:rsidR="006D4EB8" w:rsidRPr="0003572B" w:rsidRDefault="006D4EB8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If a referral is not within the GMCDP remit, or cannot be dealt with at that time. GMCDP </w:t>
      </w:r>
      <w:r w:rsidR="003D4C82">
        <w:rPr>
          <w:rFonts w:ascii="Arial" w:hAnsi="Arial"/>
          <w:sz w:val="28"/>
        </w:rPr>
        <w:t>is committed</w:t>
      </w:r>
      <w:r w:rsidRPr="0003572B">
        <w:rPr>
          <w:rFonts w:ascii="Arial" w:hAnsi="Arial"/>
          <w:sz w:val="28"/>
        </w:rPr>
        <w:t xml:space="preserve"> to signpost</w:t>
      </w:r>
      <w:r w:rsidR="003D4C82">
        <w:rPr>
          <w:rFonts w:ascii="Arial" w:hAnsi="Arial"/>
          <w:sz w:val="28"/>
        </w:rPr>
        <w:t>ing</w:t>
      </w:r>
      <w:r w:rsidRPr="0003572B">
        <w:rPr>
          <w:rFonts w:ascii="Arial" w:hAnsi="Arial"/>
          <w:sz w:val="28"/>
        </w:rPr>
        <w:t xml:space="preserve"> within its partnership or else to organisations that have particular expertise in key areas.</w:t>
      </w:r>
    </w:p>
    <w:p w:rsidR="006D4EB8" w:rsidRPr="0003572B" w:rsidRDefault="006D4EB8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Sometimes a referral may be within the Advocacy </w:t>
      </w:r>
      <w:r w:rsidR="00E410C8" w:rsidRPr="0003572B">
        <w:rPr>
          <w:rFonts w:ascii="Arial" w:hAnsi="Arial"/>
          <w:sz w:val="28"/>
        </w:rPr>
        <w:t>services’</w:t>
      </w:r>
      <w:r w:rsidRPr="0003572B">
        <w:rPr>
          <w:rFonts w:ascii="Arial" w:hAnsi="Arial"/>
          <w:sz w:val="28"/>
        </w:rPr>
        <w:t xml:space="preserve"> remit, but it is not possible to start working with a young disabled person immediately due to the capacity of the project. If this is the case the </w:t>
      </w:r>
      <w:bookmarkStart w:id="0" w:name="_GoBack"/>
      <w:bookmarkEnd w:id="0"/>
      <w:r w:rsidRPr="0003572B">
        <w:rPr>
          <w:rFonts w:ascii="Arial" w:hAnsi="Arial"/>
          <w:sz w:val="28"/>
        </w:rPr>
        <w:lastRenderedPageBreak/>
        <w:t>youn</w:t>
      </w:r>
      <w:r w:rsidR="008F02CC" w:rsidRPr="0003572B">
        <w:rPr>
          <w:rFonts w:ascii="Arial" w:hAnsi="Arial"/>
          <w:sz w:val="28"/>
        </w:rPr>
        <w:t>g disabled person will be offered the option of being added to a waiting list or being signposted to another agency.</w:t>
      </w:r>
    </w:p>
    <w:p w:rsidR="008F02CC" w:rsidRPr="0003572B" w:rsidRDefault="008F02C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The Advocacy </w:t>
      </w:r>
      <w:r w:rsidR="00ED1740">
        <w:rPr>
          <w:rFonts w:ascii="Arial" w:hAnsi="Arial"/>
          <w:sz w:val="28"/>
        </w:rPr>
        <w:t>project</w:t>
      </w:r>
      <w:r w:rsidRPr="0003572B">
        <w:rPr>
          <w:rFonts w:ascii="Arial" w:hAnsi="Arial"/>
          <w:sz w:val="28"/>
        </w:rPr>
        <w:t xml:space="preserve"> waiting list is operated on a first come first served basis. If a young</w:t>
      </w:r>
      <w:r w:rsidR="00ED1740">
        <w:rPr>
          <w:rFonts w:ascii="Arial" w:hAnsi="Arial"/>
          <w:sz w:val="28"/>
        </w:rPr>
        <w:t xml:space="preserve"> disabled</w:t>
      </w:r>
      <w:r w:rsidRPr="0003572B">
        <w:rPr>
          <w:rFonts w:ascii="Arial" w:hAnsi="Arial"/>
          <w:sz w:val="28"/>
        </w:rPr>
        <w:t xml:space="preserve"> person is added to the waiting wait GMCDP aims to give </w:t>
      </w:r>
      <w:r w:rsidR="00ED1740">
        <w:rPr>
          <w:rFonts w:ascii="Arial" w:hAnsi="Arial"/>
          <w:sz w:val="28"/>
        </w:rPr>
        <w:t>a</w:t>
      </w:r>
      <w:r w:rsidRPr="0003572B">
        <w:rPr>
          <w:rFonts w:ascii="Arial" w:hAnsi="Arial"/>
          <w:sz w:val="28"/>
        </w:rPr>
        <w:t xml:space="preserve">n approximation of the time that </w:t>
      </w:r>
      <w:r w:rsidR="00D24383">
        <w:rPr>
          <w:rFonts w:ascii="Arial" w:hAnsi="Arial"/>
          <w:sz w:val="28"/>
        </w:rPr>
        <w:t>they</w:t>
      </w:r>
      <w:r w:rsidRPr="0003572B">
        <w:rPr>
          <w:rFonts w:ascii="Arial" w:hAnsi="Arial"/>
          <w:sz w:val="28"/>
        </w:rPr>
        <w:t xml:space="preserve"> can expect to be waiting before </w:t>
      </w:r>
      <w:r w:rsidR="00D24383">
        <w:rPr>
          <w:rFonts w:ascii="Arial" w:hAnsi="Arial"/>
          <w:sz w:val="28"/>
        </w:rPr>
        <w:t>they</w:t>
      </w:r>
      <w:r w:rsidRPr="0003572B">
        <w:rPr>
          <w:rFonts w:ascii="Arial" w:hAnsi="Arial"/>
          <w:sz w:val="28"/>
        </w:rPr>
        <w:t xml:space="preserve"> receive the service. GMCDP will also aim to keep </w:t>
      </w:r>
      <w:r w:rsidR="00ED1740">
        <w:rPr>
          <w:rFonts w:ascii="Arial" w:hAnsi="Arial"/>
          <w:sz w:val="28"/>
        </w:rPr>
        <w:t>t</w:t>
      </w:r>
      <w:r w:rsidR="00D24383">
        <w:rPr>
          <w:rFonts w:ascii="Arial" w:hAnsi="Arial"/>
          <w:sz w:val="28"/>
        </w:rPr>
        <w:t>hem</w:t>
      </w:r>
      <w:r w:rsidRPr="0003572B">
        <w:rPr>
          <w:rFonts w:ascii="Arial" w:hAnsi="Arial"/>
          <w:sz w:val="28"/>
        </w:rPr>
        <w:t xml:space="preserve"> informed regularly about any changes to these timescales. </w:t>
      </w:r>
    </w:p>
    <w:p w:rsidR="008F02CC" w:rsidRPr="0003572B" w:rsidRDefault="008F02CC">
      <w:pPr>
        <w:rPr>
          <w:rFonts w:ascii="Arial" w:hAnsi="Arial"/>
          <w:b/>
          <w:sz w:val="28"/>
        </w:rPr>
      </w:pPr>
      <w:r w:rsidRPr="0003572B">
        <w:rPr>
          <w:rFonts w:ascii="Arial" w:hAnsi="Arial"/>
          <w:b/>
          <w:sz w:val="28"/>
        </w:rPr>
        <w:t>How Can I refer?</w:t>
      </w:r>
    </w:p>
    <w:p w:rsidR="008F02CC" w:rsidRPr="0003572B" w:rsidRDefault="008F02C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Anyone can refer someone to the Advocacy Service, but we only work with young disabled people who want to have an advocate. A young disabled </w:t>
      </w:r>
      <w:r w:rsidR="00E410C8" w:rsidRPr="0003572B">
        <w:rPr>
          <w:rFonts w:ascii="Arial" w:hAnsi="Arial"/>
          <w:sz w:val="28"/>
        </w:rPr>
        <w:t>person, you</w:t>
      </w:r>
      <w:r w:rsidRPr="0003572B">
        <w:rPr>
          <w:rFonts w:ascii="Arial" w:hAnsi="Arial"/>
          <w:sz w:val="28"/>
        </w:rPr>
        <w:t xml:space="preserve">, or someone you know, can initially contact us by phone, or email </w:t>
      </w:r>
      <w:r w:rsidR="00E410C8" w:rsidRPr="0003572B">
        <w:rPr>
          <w:rFonts w:ascii="Arial" w:hAnsi="Arial"/>
          <w:sz w:val="28"/>
        </w:rPr>
        <w:t>to discuss</w:t>
      </w:r>
      <w:r w:rsidRPr="0003572B">
        <w:rPr>
          <w:rFonts w:ascii="Arial" w:hAnsi="Arial"/>
          <w:sz w:val="28"/>
        </w:rPr>
        <w:t xml:space="preserve"> the issue(s), then a referral form needs to be completed with consent and data protection form which can be </w:t>
      </w:r>
      <w:r w:rsidR="00E410C8" w:rsidRPr="0003572B">
        <w:rPr>
          <w:rFonts w:ascii="Arial" w:hAnsi="Arial"/>
          <w:sz w:val="28"/>
        </w:rPr>
        <w:t>sent by</w:t>
      </w:r>
      <w:r w:rsidRPr="0003572B">
        <w:rPr>
          <w:rFonts w:ascii="Arial" w:hAnsi="Arial"/>
          <w:sz w:val="28"/>
        </w:rPr>
        <w:t xml:space="preserve"> email or by post.</w:t>
      </w:r>
    </w:p>
    <w:p w:rsidR="008F02CC" w:rsidRPr="0003572B" w:rsidRDefault="008F02CC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>If support is needed to fill out the referral f</w:t>
      </w:r>
      <w:r w:rsidR="0003572B" w:rsidRPr="0003572B">
        <w:rPr>
          <w:rFonts w:ascii="Arial" w:hAnsi="Arial"/>
          <w:sz w:val="28"/>
        </w:rPr>
        <w:t xml:space="preserve">orm we can discuss and arrange to offer support to complete. </w:t>
      </w:r>
    </w:p>
    <w:p w:rsidR="0003572B" w:rsidRPr="0003572B" w:rsidRDefault="0003572B">
      <w:pPr>
        <w:rPr>
          <w:rFonts w:ascii="Arial" w:hAnsi="Arial"/>
          <w:sz w:val="28"/>
        </w:rPr>
      </w:pPr>
      <w:r w:rsidRPr="0003572B">
        <w:rPr>
          <w:rFonts w:ascii="Arial" w:hAnsi="Arial"/>
          <w:sz w:val="28"/>
        </w:rPr>
        <w:t xml:space="preserve">When </w:t>
      </w:r>
      <w:r w:rsidR="00ED1740">
        <w:rPr>
          <w:rFonts w:ascii="Arial" w:hAnsi="Arial"/>
          <w:sz w:val="28"/>
        </w:rPr>
        <w:t>completing</w:t>
      </w:r>
      <w:r w:rsidRPr="0003572B">
        <w:rPr>
          <w:rFonts w:ascii="Arial" w:hAnsi="Arial"/>
          <w:sz w:val="28"/>
        </w:rPr>
        <w:t xml:space="preserve"> the referral form, please provide as much information as possible. This will enable GMCDP to review each referral as soon as possible and identify if we </w:t>
      </w:r>
      <w:r w:rsidR="003D4C82">
        <w:rPr>
          <w:rFonts w:ascii="Arial" w:hAnsi="Arial"/>
          <w:sz w:val="28"/>
        </w:rPr>
        <w:t xml:space="preserve">can offer support. </w:t>
      </w:r>
    </w:p>
    <w:p w:rsidR="008F02CC" w:rsidRPr="0003572B" w:rsidRDefault="008F02CC">
      <w:pPr>
        <w:rPr>
          <w:rFonts w:ascii="Arial" w:hAnsi="Arial"/>
          <w:sz w:val="28"/>
        </w:rPr>
      </w:pPr>
    </w:p>
    <w:p w:rsidR="001306E9" w:rsidRPr="0003572B" w:rsidRDefault="001306E9">
      <w:pPr>
        <w:rPr>
          <w:rFonts w:ascii="Arial" w:hAnsi="Arial"/>
          <w:sz w:val="28"/>
        </w:rPr>
      </w:pPr>
    </w:p>
    <w:sectPr w:rsidR="001306E9" w:rsidRPr="00035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3C"/>
    <w:rsid w:val="0003572B"/>
    <w:rsid w:val="001306E9"/>
    <w:rsid w:val="002378B4"/>
    <w:rsid w:val="003D4C82"/>
    <w:rsid w:val="006D4EB8"/>
    <w:rsid w:val="008F02CC"/>
    <w:rsid w:val="009D57C5"/>
    <w:rsid w:val="00BD6158"/>
    <w:rsid w:val="00D1330D"/>
    <w:rsid w:val="00D24383"/>
    <w:rsid w:val="00DB4D7C"/>
    <w:rsid w:val="00DC433C"/>
    <w:rsid w:val="00E410C8"/>
    <w:rsid w:val="00E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BF38-D556-4F3F-BF38-B61AB01D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Day</dc:creator>
  <cp:lastModifiedBy>Maureen Day</cp:lastModifiedBy>
  <cp:revision>2</cp:revision>
  <cp:lastPrinted>2017-03-06T15:18:00Z</cp:lastPrinted>
  <dcterms:created xsi:type="dcterms:W3CDTF">2017-06-14T10:27:00Z</dcterms:created>
  <dcterms:modified xsi:type="dcterms:W3CDTF">2017-06-14T10:27:00Z</dcterms:modified>
</cp:coreProperties>
</file>