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7E90F" w14:textId="77777777" w:rsidR="00F055D0" w:rsidRPr="00022A98" w:rsidRDefault="00F055D0" w:rsidP="00F055D0">
      <w:pPr>
        <w:pStyle w:val="Heading2"/>
        <w:rPr>
          <w:rFonts w:cs="Arial"/>
          <w:sz w:val="40"/>
          <w:szCs w:val="32"/>
        </w:rPr>
      </w:pPr>
      <w:bookmarkStart w:id="0" w:name="_GoBack"/>
      <w:bookmarkEnd w:id="0"/>
    </w:p>
    <w:p w14:paraId="62B49E71" w14:textId="77777777" w:rsidR="00F055D0" w:rsidRPr="00022A98" w:rsidRDefault="00F055D0" w:rsidP="00F055D0">
      <w:pPr>
        <w:pStyle w:val="Heading2"/>
        <w:rPr>
          <w:rFonts w:cs="Arial"/>
          <w:sz w:val="40"/>
          <w:szCs w:val="32"/>
        </w:rPr>
      </w:pPr>
    </w:p>
    <w:p w14:paraId="462F4585" w14:textId="77777777" w:rsidR="00F055D0" w:rsidRPr="00022A98" w:rsidRDefault="00F055D0" w:rsidP="00F055D0">
      <w:pPr>
        <w:pStyle w:val="Heading2"/>
        <w:rPr>
          <w:rFonts w:cs="Arial"/>
          <w:sz w:val="40"/>
          <w:szCs w:val="32"/>
        </w:rPr>
      </w:pPr>
    </w:p>
    <w:p w14:paraId="1E8ACB72" w14:textId="77777777" w:rsidR="00F055D0" w:rsidRPr="00022A98" w:rsidRDefault="00F055D0" w:rsidP="00F055D0">
      <w:pPr>
        <w:pStyle w:val="Heading2"/>
        <w:rPr>
          <w:rFonts w:cs="Arial"/>
          <w:sz w:val="40"/>
          <w:szCs w:val="32"/>
        </w:rPr>
      </w:pPr>
    </w:p>
    <w:p w14:paraId="452CCB37" w14:textId="1C2F475D" w:rsidR="00022A98" w:rsidRPr="00770D12" w:rsidRDefault="00022A98" w:rsidP="00F055D0">
      <w:pPr>
        <w:pStyle w:val="Heading2"/>
        <w:rPr>
          <w:rFonts w:cs="Arial"/>
          <w:szCs w:val="32"/>
        </w:rPr>
      </w:pPr>
      <w:r w:rsidRPr="00770D12">
        <w:rPr>
          <w:rFonts w:cs="Arial"/>
          <w:szCs w:val="32"/>
        </w:rPr>
        <w:t xml:space="preserve">GMLC </w:t>
      </w:r>
      <w:r w:rsidR="0033044E" w:rsidRPr="00770D12">
        <w:rPr>
          <w:rFonts w:cs="Arial"/>
          <w:szCs w:val="32"/>
        </w:rPr>
        <w:t>reclaim</w:t>
      </w:r>
      <w:r w:rsidRPr="00770D12">
        <w:rPr>
          <w:rFonts w:cs="Arial"/>
          <w:szCs w:val="32"/>
        </w:rPr>
        <w:t xml:space="preserve"> over one million pounds </w:t>
      </w:r>
      <w:r w:rsidR="0033044E" w:rsidRPr="00770D12">
        <w:rPr>
          <w:rFonts w:cs="Arial"/>
          <w:szCs w:val="32"/>
        </w:rPr>
        <w:t xml:space="preserve">falsely denied to </w:t>
      </w:r>
      <w:r w:rsidRPr="00770D12">
        <w:rPr>
          <w:rFonts w:cs="Arial"/>
          <w:szCs w:val="32"/>
        </w:rPr>
        <w:t>disabled claimants</w:t>
      </w:r>
    </w:p>
    <w:p w14:paraId="53A61981" w14:textId="66AFA50F" w:rsidR="00F055D0" w:rsidRPr="00770D12" w:rsidRDefault="00F055D0" w:rsidP="00F055D0">
      <w:pPr>
        <w:pStyle w:val="Heading2"/>
        <w:rPr>
          <w:rFonts w:cs="Arial"/>
          <w:sz w:val="24"/>
        </w:rPr>
      </w:pPr>
      <w:r w:rsidRPr="00770D12">
        <w:rPr>
          <w:rFonts w:cs="Arial"/>
          <w:sz w:val="24"/>
        </w:rPr>
        <w:t xml:space="preserve">Issued </w:t>
      </w:r>
      <w:r w:rsidR="00022A98" w:rsidRPr="00770D12">
        <w:rPr>
          <w:rFonts w:cs="Arial"/>
          <w:sz w:val="24"/>
        </w:rPr>
        <w:t>12</w:t>
      </w:r>
      <w:r w:rsidR="008D5C22" w:rsidRPr="00770D12">
        <w:rPr>
          <w:rFonts w:cs="Arial"/>
          <w:sz w:val="24"/>
          <w:vertAlign w:val="superscript"/>
        </w:rPr>
        <w:t>th</w:t>
      </w:r>
      <w:r w:rsidR="00022A98" w:rsidRPr="00770D12">
        <w:rPr>
          <w:rFonts w:cs="Arial"/>
          <w:sz w:val="24"/>
        </w:rPr>
        <w:t xml:space="preserve"> September</w:t>
      </w:r>
      <w:r w:rsidR="008D5C22" w:rsidRPr="00770D12">
        <w:rPr>
          <w:rFonts w:cs="Arial"/>
          <w:sz w:val="24"/>
        </w:rPr>
        <w:t xml:space="preserve"> 2018</w:t>
      </w:r>
    </w:p>
    <w:p w14:paraId="262D48A6" w14:textId="77777777" w:rsidR="00F055D0" w:rsidRPr="00770D12" w:rsidRDefault="00F055D0" w:rsidP="00F055D0">
      <w:pPr>
        <w:pStyle w:val="Heading2"/>
        <w:rPr>
          <w:rFonts w:cs="Arial"/>
          <w:sz w:val="24"/>
        </w:rPr>
      </w:pPr>
      <w:r w:rsidRPr="00770D12">
        <w:rPr>
          <w:rFonts w:cs="Arial"/>
          <w:sz w:val="24"/>
        </w:rPr>
        <w:t>FOR IMMEDIATE RELEASE</w:t>
      </w:r>
    </w:p>
    <w:p w14:paraId="17264C30" w14:textId="77777777" w:rsidR="0094629F" w:rsidRPr="00022A98" w:rsidRDefault="0094629F" w:rsidP="008D5C22">
      <w:pPr>
        <w:rPr>
          <w:rFonts w:cs="Arial"/>
          <w:b/>
        </w:rPr>
      </w:pPr>
    </w:p>
    <w:p w14:paraId="7DAAEB59" w14:textId="42D0F792" w:rsidR="00022A98" w:rsidRPr="00022A98" w:rsidRDefault="00022A98" w:rsidP="00022A98">
      <w:pPr>
        <w:tabs>
          <w:tab w:val="left" w:pos="2068"/>
        </w:tabs>
        <w:rPr>
          <w:rFonts w:eastAsia="Times New Roman" w:cs="Arial"/>
          <w:color w:val="000000"/>
          <w:szCs w:val="22"/>
        </w:rPr>
      </w:pPr>
      <w:r w:rsidRPr="00022A98">
        <w:rPr>
          <w:rFonts w:eastAsia="Times New Roman" w:cs="Arial"/>
          <w:b/>
          <w:color w:val="000000"/>
          <w:szCs w:val="22"/>
        </w:rPr>
        <w:t>The Greater Manchester Law Centre (GMLC) has recovered over one million pounds in benefits for people in Greater Manchester since opening in 2016.</w:t>
      </w:r>
      <w:r w:rsidRPr="00022A98">
        <w:rPr>
          <w:rFonts w:eastAsia="Times New Roman" w:cs="Arial"/>
          <w:color w:val="000000"/>
          <w:szCs w:val="22"/>
        </w:rPr>
        <w:t xml:space="preserve"> The benefits include financial support for those unable to work and payments to assist with costs caused by long term ill-health or disability.</w:t>
      </w:r>
    </w:p>
    <w:p w14:paraId="0B39852E" w14:textId="20DE2C8E" w:rsidR="00022A98" w:rsidRPr="00770D12" w:rsidRDefault="00022A98" w:rsidP="00022A98">
      <w:pPr>
        <w:tabs>
          <w:tab w:val="left" w:pos="2068"/>
        </w:tabs>
        <w:rPr>
          <w:rFonts w:eastAsia="Times New Roman" w:cs="Arial"/>
          <w:bCs/>
          <w:color w:val="000000"/>
          <w:szCs w:val="22"/>
        </w:rPr>
      </w:pPr>
      <w:r w:rsidRPr="00022A98">
        <w:rPr>
          <w:rFonts w:eastAsia="Times New Roman" w:cs="Arial"/>
          <w:color w:val="000000"/>
          <w:szCs w:val="22"/>
        </w:rPr>
        <w:t xml:space="preserve">This money was won back by the casework team at GMLC, which is almost entirely made up of volunteers. This team includes experienced advice workers as well as law students who receive thorough training to provide representation – a scheme that made it to the finals in the </w:t>
      </w:r>
      <w:r w:rsidRPr="00022A98">
        <w:rPr>
          <w:rFonts w:eastAsia="Times New Roman" w:cs="Arial"/>
          <w:bCs/>
          <w:color w:val="000000"/>
          <w:szCs w:val="22"/>
        </w:rPr>
        <w:t xml:space="preserve">e </w:t>
      </w:r>
      <w:proofErr w:type="spellStart"/>
      <w:r w:rsidRPr="00022A98">
        <w:rPr>
          <w:rFonts w:eastAsia="Times New Roman" w:cs="Arial"/>
          <w:bCs/>
          <w:color w:val="000000"/>
          <w:szCs w:val="22"/>
        </w:rPr>
        <w:t>LawWorks</w:t>
      </w:r>
      <w:proofErr w:type="spellEnd"/>
      <w:r w:rsidRPr="00022A98">
        <w:rPr>
          <w:rFonts w:eastAsia="Times New Roman" w:cs="Arial"/>
          <w:bCs/>
          <w:color w:val="000000"/>
          <w:szCs w:val="22"/>
        </w:rPr>
        <w:t xml:space="preserve"> and Attorney General’s Student Pro Bono Awards earlier this year</w:t>
      </w:r>
      <w:r w:rsidRPr="00022A98">
        <w:rPr>
          <w:rStyle w:val="FootnoteReference"/>
          <w:rFonts w:eastAsia="Times New Roman" w:cs="Arial"/>
          <w:bCs/>
          <w:color w:val="000000"/>
          <w:szCs w:val="22"/>
        </w:rPr>
        <w:footnoteReference w:id="1"/>
      </w:r>
      <w:r w:rsidRPr="00022A98">
        <w:rPr>
          <w:rFonts w:eastAsia="Times New Roman" w:cs="Arial"/>
          <w:bCs/>
          <w:color w:val="000000"/>
          <w:szCs w:val="22"/>
        </w:rPr>
        <w:t>.</w:t>
      </w:r>
    </w:p>
    <w:p w14:paraId="5B8FCE72" w14:textId="2C959B77" w:rsidR="00022A98" w:rsidRPr="00022A98" w:rsidRDefault="00022A98" w:rsidP="00022A98">
      <w:pPr>
        <w:tabs>
          <w:tab w:val="left" w:pos="2068"/>
        </w:tabs>
        <w:rPr>
          <w:rFonts w:eastAsia="Times New Roman" w:cs="Arial"/>
          <w:bCs/>
          <w:color w:val="000000"/>
          <w:szCs w:val="22"/>
        </w:rPr>
      </w:pPr>
      <w:r w:rsidRPr="00022A98">
        <w:rPr>
          <w:rFonts w:eastAsia="Times New Roman" w:cs="Arial"/>
          <w:b/>
          <w:bCs/>
          <w:color w:val="000000"/>
          <w:szCs w:val="22"/>
        </w:rPr>
        <w:t xml:space="preserve">“We are proud of our work to fight for people being denied the benefits they </w:t>
      </w:r>
      <w:r w:rsidR="0033044E">
        <w:rPr>
          <w:rFonts w:eastAsia="Times New Roman" w:cs="Arial"/>
          <w:b/>
          <w:bCs/>
          <w:color w:val="000000"/>
          <w:szCs w:val="22"/>
        </w:rPr>
        <w:t>are entitled to</w:t>
      </w:r>
      <w:r w:rsidRPr="00022A98">
        <w:rPr>
          <w:rFonts w:eastAsia="Times New Roman" w:cs="Arial"/>
          <w:b/>
          <w:bCs/>
          <w:color w:val="000000"/>
          <w:szCs w:val="22"/>
        </w:rPr>
        <w:t>.</w:t>
      </w:r>
      <w:r w:rsidRPr="00022A98">
        <w:rPr>
          <w:rFonts w:eastAsia="Times New Roman" w:cs="Arial"/>
          <w:bCs/>
          <w:color w:val="000000"/>
          <w:szCs w:val="22"/>
        </w:rPr>
        <w:t xml:space="preserve"> These payments can be life changing and the process is extremely stressful and difficult for anyone without representation” says GMLC.</w:t>
      </w:r>
    </w:p>
    <w:p w14:paraId="63816526" w14:textId="1C515302" w:rsidR="00022A98" w:rsidRDefault="00022A98" w:rsidP="00022A98">
      <w:pPr>
        <w:tabs>
          <w:tab w:val="left" w:pos="2068"/>
        </w:tabs>
        <w:rPr>
          <w:rFonts w:eastAsia="Times New Roman" w:cs="Arial"/>
          <w:bCs/>
          <w:color w:val="000000"/>
          <w:szCs w:val="22"/>
        </w:rPr>
      </w:pPr>
      <w:r w:rsidRPr="00022A98">
        <w:rPr>
          <w:rFonts w:eastAsia="Times New Roman" w:cs="Arial"/>
          <w:bCs/>
          <w:color w:val="000000"/>
          <w:szCs w:val="22"/>
        </w:rPr>
        <w:t>One client described the support they received: “The team gave me reassurance and made me feel like a real person. When I contacted the Law Centre I was at the lowest I had ever been due to my health deteriorating and financial stress. I was shown compassion and [GMLC volunteer] Sam completed all the relevant paperwork and put my case together, taking more strain off my shoulders</w:t>
      </w:r>
      <w:r w:rsidRPr="00022A98">
        <w:rPr>
          <w:rFonts w:eastAsia="Times New Roman" w:cs="Arial"/>
          <w:b/>
          <w:bCs/>
          <w:color w:val="000000"/>
          <w:szCs w:val="22"/>
        </w:rPr>
        <w:t>. Without them I would not have known where to turn or how to move forward with my tribunal. It is an absolutely amazing service</w:t>
      </w:r>
      <w:r w:rsidR="00770D12">
        <w:rPr>
          <w:rFonts w:eastAsia="Times New Roman" w:cs="Arial"/>
          <w:b/>
          <w:bCs/>
          <w:color w:val="000000"/>
          <w:szCs w:val="22"/>
        </w:rPr>
        <w:t>”</w:t>
      </w:r>
      <w:r>
        <w:rPr>
          <w:rFonts w:eastAsia="Times New Roman" w:cs="Arial"/>
          <w:bCs/>
          <w:color w:val="000000"/>
          <w:szCs w:val="22"/>
        </w:rPr>
        <w:t>.</w:t>
      </w:r>
    </w:p>
    <w:p w14:paraId="05AD7268" w14:textId="119E0B2B" w:rsidR="003C6F0E" w:rsidRDefault="00022A98" w:rsidP="00022A98">
      <w:pPr>
        <w:tabs>
          <w:tab w:val="left" w:pos="2068"/>
        </w:tabs>
        <w:rPr>
          <w:rFonts w:eastAsia="Times New Roman" w:cs="Arial"/>
          <w:bCs/>
          <w:color w:val="000000"/>
          <w:szCs w:val="22"/>
        </w:rPr>
      </w:pPr>
      <w:r w:rsidRPr="00022A98">
        <w:rPr>
          <w:rFonts w:eastAsia="Times New Roman" w:cs="Arial"/>
          <w:bCs/>
          <w:color w:val="000000"/>
          <w:szCs w:val="22"/>
        </w:rPr>
        <w:t>“</w:t>
      </w:r>
      <w:r w:rsidRPr="00022A98">
        <w:rPr>
          <w:rFonts w:eastAsia="Times New Roman" w:cs="Arial"/>
          <w:b/>
          <w:bCs/>
          <w:color w:val="000000"/>
          <w:szCs w:val="22"/>
        </w:rPr>
        <w:t>Our work has now contributed over one million pounds to the Greater Manchester economy,”</w:t>
      </w:r>
      <w:r w:rsidRPr="00022A98">
        <w:rPr>
          <w:rFonts w:eastAsia="Times New Roman" w:cs="Arial"/>
          <w:bCs/>
          <w:color w:val="000000"/>
          <w:szCs w:val="22"/>
        </w:rPr>
        <w:t xml:space="preserve"> continues GMLC. “But crucially, </w:t>
      </w:r>
      <w:r w:rsidRPr="00022A98">
        <w:rPr>
          <w:rFonts w:eastAsia="Times New Roman" w:cs="Arial"/>
          <w:b/>
          <w:bCs/>
          <w:color w:val="000000"/>
          <w:szCs w:val="22"/>
        </w:rPr>
        <w:t>we recognise that these people should not have had to appeal their benefit decisions in the first place</w:t>
      </w:r>
      <w:r w:rsidRPr="00022A98">
        <w:rPr>
          <w:rFonts w:eastAsia="Times New Roman" w:cs="Arial"/>
          <w:bCs/>
          <w:color w:val="000000"/>
          <w:szCs w:val="22"/>
        </w:rPr>
        <w:t>, and it is damning that they may never have received their entitlement had it not been for representation provided by the voluntary sector”.</w:t>
      </w:r>
    </w:p>
    <w:p w14:paraId="5CE9E4FB" w14:textId="04677A57" w:rsidR="00022A98" w:rsidRPr="00022A98" w:rsidRDefault="00022A98" w:rsidP="00022A98">
      <w:pPr>
        <w:tabs>
          <w:tab w:val="left" w:pos="2068"/>
        </w:tabs>
        <w:rPr>
          <w:rFonts w:eastAsia="Times New Roman" w:cs="Arial"/>
          <w:bCs/>
          <w:color w:val="000000"/>
          <w:szCs w:val="22"/>
        </w:rPr>
      </w:pPr>
      <w:r w:rsidRPr="00022A98">
        <w:rPr>
          <w:rFonts w:eastAsia="Times New Roman" w:cs="Arial"/>
          <w:b/>
          <w:bCs/>
          <w:color w:val="000000"/>
          <w:szCs w:val="22"/>
        </w:rPr>
        <w:t>GMLC campaigns for welfare policy reform as well as representing individual clients</w:t>
      </w:r>
      <w:r w:rsidRPr="00022A98">
        <w:rPr>
          <w:rFonts w:eastAsia="Times New Roman" w:cs="Arial"/>
          <w:bCs/>
          <w:color w:val="000000"/>
          <w:szCs w:val="22"/>
        </w:rPr>
        <w:t>. In February this year, their submission to the Work and Pensions Committee on the topic of disability benefits assessments was featured prominently in the Committee’s final report, focussing on the difficulties posed by hurdles in the assessment process for disabled claimants</w:t>
      </w:r>
      <w:r w:rsidRPr="00022A98">
        <w:rPr>
          <w:rStyle w:val="FootnoteReference"/>
          <w:rFonts w:eastAsia="Times New Roman" w:cs="Arial"/>
          <w:bCs/>
          <w:color w:val="000000"/>
          <w:szCs w:val="22"/>
        </w:rPr>
        <w:footnoteReference w:id="2"/>
      </w:r>
      <w:r w:rsidRPr="00022A98">
        <w:rPr>
          <w:rFonts w:eastAsia="Times New Roman" w:cs="Arial"/>
          <w:bCs/>
          <w:color w:val="000000"/>
          <w:szCs w:val="22"/>
        </w:rPr>
        <w:t>. GMLC’s statement against the rollout of Universal Credit was read out in Parliament</w:t>
      </w:r>
      <w:r w:rsidRPr="00022A98">
        <w:rPr>
          <w:rStyle w:val="FootnoteReference"/>
          <w:rFonts w:eastAsia="Times New Roman" w:cs="Arial"/>
          <w:bCs/>
          <w:color w:val="000000"/>
          <w:szCs w:val="22"/>
        </w:rPr>
        <w:footnoteReference w:id="3"/>
      </w:r>
      <w:r w:rsidRPr="00022A98">
        <w:rPr>
          <w:rFonts w:eastAsia="Times New Roman" w:cs="Arial"/>
          <w:bCs/>
          <w:color w:val="000000"/>
          <w:szCs w:val="22"/>
        </w:rPr>
        <w:t>, and they joined with other campaign groups for a day of action in April to oppose Universal Credit-related evictions</w:t>
      </w:r>
      <w:r w:rsidRPr="00022A98">
        <w:rPr>
          <w:rStyle w:val="FootnoteReference"/>
          <w:rFonts w:eastAsia="Times New Roman" w:cs="Arial"/>
          <w:bCs/>
          <w:color w:val="000000"/>
          <w:szCs w:val="22"/>
        </w:rPr>
        <w:footnoteReference w:id="4"/>
      </w:r>
      <w:r w:rsidRPr="00022A98">
        <w:rPr>
          <w:rFonts w:eastAsia="Times New Roman" w:cs="Arial"/>
          <w:bCs/>
          <w:color w:val="000000"/>
          <w:szCs w:val="22"/>
        </w:rPr>
        <w:t>.</w:t>
      </w:r>
      <w:r w:rsidR="0071111D">
        <w:rPr>
          <w:rFonts w:eastAsia="Times New Roman" w:cs="Arial"/>
          <w:bCs/>
          <w:color w:val="000000"/>
          <w:szCs w:val="22"/>
        </w:rPr>
        <w:t xml:space="preserve"> This summer, they condemned further the benefit assessment process, declaring a “hostile environment” for disabled people</w:t>
      </w:r>
      <w:r w:rsidR="0071111D">
        <w:rPr>
          <w:rStyle w:val="FootnoteReference"/>
          <w:rFonts w:eastAsia="Times New Roman" w:cs="Arial"/>
          <w:bCs/>
          <w:color w:val="000000"/>
          <w:szCs w:val="22"/>
        </w:rPr>
        <w:footnoteReference w:id="5"/>
      </w:r>
      <w:r w:rsidR="0071111D">
        <w:rPr>
          <w:rFonts w:eastAsia="Times New Roman" w:cs="Arial"/>
          <w:bCs/>
          <w:color w:val="000000"/>
          <w:szCs w:val="22"/>
        </w:rPr>
        <w:t>.</w:t>
      </w:r>
    </w:p>
    <w:p w14:paraId="14025969" w14:textId="77777777" w:rsidR="00022A98" w:rsidRPr="00022A98" w:rsidRDefault="00022A98" w:rsidP="00022A98">
      <w:pPr>
        <w:tabs>
          <w:tab w:val="left" w:pos="2068"/>
        </w:tabs>
        <w:rPr>
          <w:rFonts w:eastAsia="Times New Roman" w:cs="Arial"/>
          <w:bCs/>
          <w:color w:val="000000"/>
          <w:szCs w:val="22"/>
        </w:rPr>
      </w:pPr>
      <w:r w:rsidRPr="00022A98">
        <w:rPr>
          <w:rFonts w:eastAsia="Times New Roman" w:cs="Arial"/>
          <w:bCs/>
          <w:color w:val="000000"/>
          <w:szCs w:val="22"/>
        </w:rPr>
        <w:t xml:space="preserve">Advice and representation services at the GMLC are free of charge. “We rely on the generosity of our community to survive. </w:t>
      </w:r>
      <w:r w:rsidRPr="00022A98">
        <w:rPr>
          <w:rFonts w:eastAsia="Times New Roman" w:cs="Arial"/>
          <w:b/>
          <w:bCs/>
          <w:color w:val="000000"/>
          <w:szCs w:val="22"/>
        </w:rPr>
        <w:t>Standing orders, donations and fundraising events are vital for our services.</w:t>
      </w:r>
      <w:r w:rsidRPr="00022A98">
        <w:rPr>
          <w:rFonts w:eastAsia="Times New Roman" w:cs="Arial"/>
          <w:bCs/>
          <w:color w:val="000000"/>
          <w:szCs w:val="22"/>
        </w:rPr>
        <w:t xml:space="preserve"> We ask everyone who supports our work to consider a donation – individual fundraising efforts aren’t top ups for us, they’re essential”, says GMLC.</w:t>
      </w:r>
    </w:p>
    <w:p w14:paraId="34D1FB05" w14:textId="77777777" w:rsidR="00F055D0" w:rsidRPr="00022A98" w:rsidRDefault="00F055D0" w:rsidP="00F055D0">
      <w:pPr>
        <w:pStyle w:val="Heading2"/>
        <w:rPr>
          <w:rFonts w:cs="Arial"/>
        </w:rPr>
      </w:pPr>
      <w:r w:rsidRPr="00022A98">
        <w:rPr>
          <w:rFonts w:cs="Arial"/>
        </w:rPr>
        <w:lastRenderedPageBreak/>
        <w:t>END</w:t>
      </w:r>
    </w:p>
    <w:p w14:paraId="7697BDF0" w14:textId="77777777" w:rsidR="00F055D0" w:rsidRPr="00022A98" w:rsidRDefault="0067639D" w:rsidP="00F055D0">
      <w:pPr>
        <w:rPr>
          <w:rFonts w:cs="Arial"/>
        </w:rPr>
      </w:pPr>
      <w:r>
        <w:rPr>
          <w:rFonts w:cs="Arial"/>
          <w:b/>
          <w:noProof/>
          <w:sz w:val="20"/>
          <w:szCs w:val="20"/>
        </w:rPr>
        <w:pict w14:anchorId="0A9775B6">
          <v:rect id="_x0000_i1025" alt="" style="width:509.9pt;height:2pt;mso-width-percent:0;mso-height-percent:0;mso-width-percent:0;mso-height-percent:0" o:hralign="center" o:hrstd="t" o:hrnoshade="t" o:hr="t" fillcolor="#17365d [2415]" stroked="f"/>
        </w:pict>
      </w:r>
    </w:p>
    <w:p w14:paraId="365E9933" w14:textId="3CDE0414" w:rsidR="00F055D0" w:rsidRPr="00022A98" w:rsidRDefault="00F055D0" w:rsidP="00F055D0">
      <w:pPr>
        <w:rPr>
          <w:rFonts w:cs="Arial"/>
          <w:i/>
        </w:rPr>
      </w:pPr>
      <w:r w:rsidRPr="00022A98">
        <w:rPr>
          <w:rFonts w:cs="Arial"/>
          <w:i/>
        </w:rPr>
        <w:t>The Greater Manchester Law Centre provide</w:t>
      </w:r>
      <w:r w:rsidR="0094629F" w:rsidRPr="00022A98">
        <w:rPr>
          <w:rFonts w:cs="Arial"/>
          <w:i/>
        </w:rPr>
        <w:t>s</w:t>
      </w:r>
      <w:r w:rsidRPr="00022A98">
        <w:rPr>
          <w:rFonts w:cs="Arial"/>
          <w:i/>
        </w:rPr>
        <w:t xml:space="preserve"> free</w:t>
      </w:r>
      <w:r w:rsidR="0094629F" w:rsidRPr="00022A98">
        <w:rPr>
          <w:rFonts w:cs="Arial"/>
          <w:i/>
        </w:rPr>
        <w:t>, face to face</w:t>
      </w:r>
      <w:r w:rsidRPr="00022A98">
        <w:rPr>
          <w:rFonts w:cs="Arial"/>
          <w:i/>
        </w:rPr>
        <w:t xml:space="preserve"> and independent legal advice and representation for the people of Greater Manchester, as well as being a campaign for justice and properly funded legal aid. </w:t>
      </w:r>
    </w:p>
    <w:p w14:paraId="01B94422" w14:textId="77777777" w:rsidR="00E640D1" w:rsidRPr="00022A98" w:rsidRDefault="00E640D1" w:rsidP="00F055D0">
      <w:pPr>
        <w:rPr>
          <w:rFonts w:cs="Arial"/>
          <w:i/>
        </w:rPr>
      </w:pPr>
    </w:p>
    <w:p w14:paraId="26C179C2" w14:textId="73D9715A" w:rsidR="00F055D0" w:rsidRPr="00022A98" w:rsidRDefault="00F055D0" w:rsidP="00F055D0">
      <w:pPr>
        <w:rPr>
          <w:rFonts w:cs="Arial"/>
        </w:rPr>
      </w:pPr>
      <w:r w:rsidRPr="00022A98">
        <w:rPr>
          <w:rFonts w:cs="Arial"/>
          <w:b/>
        </w:rPr>
        <w:t>Words:</w:t>
      </w:r>
      <w:r w:rsidRPr="00022A98">
        <w:rPr>
          <w:rFonts w:cs="Arial"/>
        </w:rPr>
        <w:t xml:space="preserve"> </w:t>
      </w:r>
      <w:r w:rsidR="0071111D">
        <w:rPr>
          <w:rFonts w:cs="Arial"/>
        </w:rPr>
        <w:t>457</w:t>
      </w:r>
    </w:p>
    <w:p w14:paraId="6768D3FA" w14:textId="0415628C" w:rsidR="00F055D0" w:rsidRPr="00022A98" w:rsidRDefault="00F055D0" w:rsidP="00F055D0">
      <w:pPr>
        <w:rPr>
          <w:rFonts w:cs="Arial"/>
        </w:rPr>
      </w:pPr>
      <w:r w:rsidRPr="00022A98">
        <w:rPr>
          <w:rFonts w:cs="Arial"/>
          <w:b/>
        </w:rPr>
        <w:t>Contact:</w:t>
      </w:r>
      <w:r w:rsidRPr="00022A98">
        <w:rPr>
          <w:rFonts w:cs="Arial"/>
        </w:rPr>
        <w:t xml:space="preserve"> Roz Burgin</w:t>
      </w:r>
      <w:r w:rsidR="00475066" w:rsidRPr="00022A98">
        <w:rPr>
          <w:rFonts w:cs="Arial"/>
        </w:rPr>
        <w:t>, Greater Manchester Law Centre</w:t>
      </w:r>
      <w:r w:rsidRPr="00022A98">
        <w:rPr>
          <w:rFonts w:cs="Arial"/>
        </w:rPr>
        <w:t xml:space="preserve"> </w:t>
      </w:r>
      <w:hyperlink r:id="rId6" w:history="1">
        <w:r w:rsidRPr="00022A98">
          <w:rPr>
            <w:rStyle w:val="Hyperlink"/>
            <w:rFonts w:cs="Arial"/>
          </w:rPr>
          <w:t>development@gmlaw.org.uk</w:t>
        </w:r>
      </w:hyperlink>
    </w:p>
    <w:p w14:paraId="3B99091E" w14:textId="77777777" w:rsidR="00F055D0" w:rsidRPr="00022A98" w:rsidRDefault="00F055D0" w:rsidP="00F055D0">
      <w:pPr>
        <w:rPr>
          <w:rFonts w:cs="Arial"/>
        </w:rPr>
      </w:pPr>
      <w:r w:rsidRPr="00022A98">
        <w:rPr>
          <w:rFonts w:cs="Arial"/>
          <w:b/>
        </w:rPr>
        <w:t xml:space="preserve">Tel: </w:t>
      </w:r>
      <w:r w:rsidRPr="00022A98">
        <w:rPr>
          <w:rFonts w:cs="Arial"/>
        </w:rPr>
        <w:t>0161 769 2244</w:t>
      </w:r>
    </w:p>
    <w:p w14:paraId="4DAB9CDF" w14:textId="670E2141" w:rsidR="00F055D0" w:rsidRPr="00022A98" w:rsidRDefault="00F055D0" w:rsidP="00F055D0">
      <w:pPr>
        <w:tabs>
          <w:tab w:val="left" w:pos="8677"/>
        </w:tabs>
        <w:rPr>
          <w:rFonts w:cs="Arial"/>
          <w:b/>
        </w:rPr>
      </w:pPr>
      <w:r w:rsidRPr="00022A98">
        <w:rPr>
          <w:rFonts w:cs="Arial"/>
          <w:b/>
        </w:rPr>
        <w:tab/>
      </w:r>
    </w:p>
    <w:p w14:paraId="78FFA1EE" w14:textId="77777777" w:rsidR="00F055D0" w:rsidRPr="00022A98" w:rsidRDefault="00F055D0" w:rsidP="00F055D0">
      <w:pPr>
        <w:rPr>
          <w:rFonts w:cs="Arial"/>
        </w:rPr>
      </w:pPr>
      <w:r w:rsidRPr="00022A98">
        <w:rPr>
          <w:rFonts w:cs="Arial"/>
          <w:b/>
        </w:rPr>
        <w:t xml:space="preserve">Facebook: </w:t>
      </w:r>
      <w:r w:rsidRPr="00022A98">
        <w:rPr>
          <w:rFonts w:cs="Arial"/>
        </w:rPr>
        <w:t>Facebook.com/</w:t>
      </w:r>
      <w:proofErr w:type="spellStart"/>
      <w:r w:rsidRPr="00022A98">
        <w:rPr>
          <w:rFonts w:cs="Arial"/>
        </w:rPr>
        <w:t>gmlawcentre</w:t>
      </w:r>
      <w:proofErr w:type="spellEnd"/>
    </w:p>
    <w:p w14:paraId="01F42618" w14:textId="77777777" w:rsidR="00F055D0" w:rsidRPr="00022A98" w:rsidRDefault="00F055D0" w:rsidP="00F055D0">
      <w:pPr>
        <w:rPr>
          <w:rFonts w:cs="Arial"/>
        </w:rPr>
      </w:pPr>
      <w:r w:rsidRPr="00022A98">
        <w:rPr>
          <w:rFonts w:cs="Arial"/>
          <w:b/>
        </w:rPr>
        <w:t>Twitter</w:t>
      </w:r>
      <w:r w:rsidRPr="00022A98">
        <w:rPr>
          <w:rFonts w:cs="Arial"/>
        </w:rPr>
        <w:t>: @</w:t>
      </w:r>
      <w:proofErr w:type="spellStart"/>
      <w:r w:rsidRPr="00022A98">
        <w:rPr>
          <w:rFonts w:cs="Arial"/>
        </w:rPr>
        <w:t>gmlawcentre</w:t>
      </w:r>
      <w:proofErr w:type="spellEnd"/>
    </w:p>
    <w:p w14:paraId="0E66194C" w14:textId="77777777" w:rsidR="00F055D0" w:rsidRPr="00022A98" w:rsidRDefault="00F055D0" w:rsidP="00F055D0">
      <w:pPr>
        <w:rPr>
          <w:rFonts w:cs="Arial"/>
        </w:rPr>
      </w:pPr>
      <w:r w:rsidRPr="00022A98">
        <w:rPr>
          <w:rFonts w:cs="Arial"/>
          <w:b/>
        </w:rPr>
        <w:t xml:space="preserve">Web: </w:t>
      </w:r>
      <w:hyperlink r:id="rId7" w:history="1">
        <w:r w:rsidRPr="00022A98">
          <w:rPr>
            <w:rStyle w:val="Hyperlink"/>
            <w:rFonts w:cs="Arial"/>
          </w:rPr>
          <w:t>www.gmlaw.org.uk</w:t>
        </w:r>
      </w:hyperlink>
      <w:r w:rsidRPr="00022A98">
        <w:rPr>
          <w:rFonts w:cs="Arial"/>
        </w:rPr>
        <w:t xml:space="preserve"> </w:t>
      </w:r>
    </w:p>
    <w:p w14:paraId="7DE54363" w14:textId="77777777" w:rsidR="00F055D0" w:rsidRPr="00022A98" w:rsidRDefault="00F055D0" w:rsidP="00F055D0">
      <w:pPr>
        <w:rPr>
          <w:rFonts w:cs="Arial"/>
        </w:rPr>
      </w:pPr>
      <w:r w:rsidRPr="00022A98">
        <w:rPr>
          <w:rFonts w:cs="Arial"/>
          <w:b/>
        </w:rPr>
        <w:t>Registered Charity Number</w:t>
      </w:r>
      <w:r w:rsidRPr="00022A98">
        <w:rPr>
          <w:rFonts w:cs="Arial"/>
        </w:rPr>
        <w:t xml:space="preserve"> 1170317</w:t>
      </w:r>
    </w:p>
    <w:p w14:paraId="5F572872" w14:textId="77777777" w:rsidR="00F055D0" w:rsidRPr="00022A98" w:rsidRDefault="00F055D0" w:rsidP="00F055D0">
      <w:pPr>
        <w:rPr>
          <w:rFonts w:cs="Arial"/>
        </w:rPr>
      </w:pPr>
      <w:r w:rsidRPr="00022A98">
        <w:rPr>
          <w:rFonts w:cs="Arial"/>
          <w:b/>
        </w:rPr>
        <w:t>Registered Company</w:t>
      </w:r>
      <w:r w:rsidRPr="00022A98">
        <w:rPr>
          <w:rFonts w:cs="Arial"/>
        </w:rPr>
        <w:t xml:space="preserve"> 09698401</w:t>
      </w:r>
    </w:p>
    <w:p w14:paraId="18B6EF0D" w14:textId="2BAA0C0E" w:rsidR="00A24CA5" w:rsidRPr="00022A98" w:rsidRDefault="00F055D0" w:rsidP="00F055D0">
      <w:pPr>
        <w:rPr>
          <w:rFonts w:cs="Arial"/>
        </w:rPr>
      </w:pPr>
      <w:r w:rsidRPr="00022A98">
        <w:rPr>
          <w:rFonts w:cs="Arial"/>
        </w:rPr>
        <w:t xml:space="preserve">The Greater Manchester Law Centre is a member of the Law Centres Network, </w:t>
      </w:r>
      <w:hyperlink r:id="rId8" w:history="1">
        <w:r w:rsidR="00727677" w:rsidRPr="00022A98">
          <w:rPr>
            <w:rStyle w:val="Hyperlink"/>
            <w:rFonts w:cs="Arial"/>
          </w:rPr>
          <w:t>www.lawcentres.org.uk</w:t>
        </w:r>
      </w:hyperlink>
      <w:r w:rsidRPr="00022A98">
        <w:rPr>
          <w:rFonts w:cs="Arial"/>
        </w:rPr>
        <w:t>.</w:t>
      </w:r>
      <w:r w:rsidR="00A24CA5" w:rsidRPr="00022A98">
        <w:rPr>
          <w:rFonts w:cs="Arial"/>
        </w:rPr>
        <w:t xml:space="preserve"> </w:t>
      </w:r>
    </w:p>
    <w:sectPr w:rsidR="00A24CA5" w:rsidRPr="00022A98" w:rsidSect="00432CD4">
      <w:footerReference w:type="even" r:id="rId9"/>
      <w:footerReference w:type="default" r:id="rId10"/>
      <w:headerReference w:type="first" r:id="rId11"/>
      <w:footerReference w:type="first" r:id="rId12"/>
      <w:pgSz w:w="11900" w:h="16840"/>
      <w:pgMar w:top="1418" w:right="851" w:bottom="567" w:left="851"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84CB0" w14:textId="77777777" w:rsidR="00060603" w:rsidRDefault="00060603" w:rsidP="00231B89">
      <w:r>
        <w:separator/>
      </w:r>
    </w:p>
  </w:endnote>
  <w:endnote w:type="continuationSeparator" w:id="0">
    <w:p w14:paraId="264200E3" w14:textId="77777777" w:rsidR="00060603" w:rsidRDefault="00060603" w:rsidP="0023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06EF" w14:textId="77777777" w:rsidR="0021485C" w:rsidRPr="00B771C8" w:rsidRDefault="0021485C" w:rsidP="00DC64E2">
    <w:pPr>
      <w:pStyle w:val="Footer"/>
      <w:jc w:val="right"/>
      <w:rPr>
        <w:rFonts w:cs="Arial"/>
        <w:sz w:val="16"/>
        <w:szCs w:val="16"/>
      </w:rPr>
    </w:pPr>
    <w:r w:rsidRPr="00B771C8">
      <w:rPr>
        <w:rFonts w:cs="Arial"/>
        <w:sz w:val="16"/>
        <w:szCs w:val="16"/>
      </w:rPr>
      <w:t xml:space="preserve">GMLC Press Release | 07/02/2017 | </w:t>
    </w:r>
    <w:r w:rsidRPr="00B771C8">
      <w:rPr>
        <w:rFonts w:cs="Arial"/>
        <w:sz w:val="16"/>
        <w:szCs w:val="16"/>
        <w:lang w:val="en-US"/>
      </w:rPr>
      <w:t xml:space="preserve">Page </w:t>
    </w:r>
    <w:r w:rsidRPr="00B771C8">
      <w:rPr>
        <w:rFonts w:cs="Arial"/>
        <w:sz w:val="16"/>
        <w:szCs w:val="16"/>
        <w:lang w:val="en-US"/>
      </w:rPr>
      <w:fldChar w:fldCharType="begin"/>
    </w:r>
    <w:r w:rsidRPr="00B771C8">
      <w:rPr>
        <w:rFonts w:cs="Arial"/>
        <w:sz w:val="16"/>
        <w:szCs w:val="16"/>
        <w:lang w:val="en-US"/>
      </w:rPr>
      <w:instrText xml:space="preserve"> PAGE </w:instrText>
    </w:r>
    <w:r w:rsidRPr="00B771C8">
      <w:rPr>
        <w:rFonts w:cs="Arial"/>
        <w:sz w:val="16"/>
        <w:szCs w:val="16"/>
        <w:lang w:val="en-US"/>
      </w:rPr>
      <w:fldChar w:fldCharType="separate"/>
    </w:r>
    <w:r>
      <w:rPr>
        <w:rFonts w:cs="Arial"/>
        <w:noProof/>
        <w:sz w:val="16"/>
        <w:szCs w:val="16"/>
        <w:lang w:val="en-US"/>
      </w:rPr>
      <w:t>2</w:t>
    </w:r>
    <w:r w:rsidRPr="00B771C8">
      <w:rPr>
        <w:rFonts w:cs="Arial"/>
        <w:sz w:val="16"/>
        <w:szCs w:val="16"/>
        <w:lang w:val="en-US"/>
      </w:rPr>
      <w:fldChar w:fldCharType="end"/>
    </w:r>
    <w:r w:rsidRPr="00B771C8">
      <w:rPr>
        <w:rFonts w:cs="Arial"/>
        <w:sz w:val="16"/>
        <w:szCs w:val="16"/>
        <w:lang w:val="en-US"/>
      </w:rPr>
      <w:t xml:space="preserve"> of </w:t>
    </w:r>
    <w:r w:rsidRPr="00B771C8">
      <w:rPr>
        <w:rFonts w:cs="Arial"/>
        <w:sz w:val="16"/>
        <w:szCs w:val="16"/>
        <w:lang w:val="en-US"/>
      </w:rPr>
      <w:fldChar w:fldCharType="begin"/>
    </w:r>
    <w:r w:rsidRPr="00B771C8">
      <w:rPr>
        <w:rFonts w:cs="Arial"/>
        <w:sz w:val="16"/>
        <w:szCs w:val="16"/>
        <w:lang w:val="en-US"/>
      </w:rPr>
      <w:instrText xml:space="preserve"> NUMPAGES </w:instrText>
    </w:r>
    <w:r w:rsidRPr="00B771C8">
      <w:rPr>
        <w:rFonts w:cs="Arial"/>
        <w:sz w:val="16"/>
        <w:szCs w:val="16"/>
        <w:lang w:val="en-US"/>
      </w:rPr>
      <w:fldChar w:fldCharType="separate"/>
    </w:r>
    <w:r>
      <w:rPr>
        <w:rFonts w:cs="Arial"/>
        <w:noProof/>
        <w:sz w:val="16"/>
        <w:szCs w:val="16"/>
        <w:lang w:val="en-US"/>
      </w:rPr>
      <w:t>2</w:t>
    </w:r>
    <w:r w:rsidRPr="00B771C8">
      <w:rPr>
        <w:rFonts w:cs="Arial"/>
        <w:sz w:val="16"/>
        <w:szCs w:val="16"/>
        <w:lang w:val="en-US"/>
      </w:rPr>
      <w:fldChar w:fldCharType="end"/>
    </w:r>
  </w:p>
  <w:p w14:paraId="77ECA326" w14:textId="77777777" w:rsidR="0021485C" w:rsidRDefault="00214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0720E" w14:textId="1FC4DE8C" w:rsidR="0021485C" w:rsidRPr="00B771C8" w:rsidRDefault="0021485C" w:rsidP="008F5019">
    <w:pPr>
      <w:pStyle w:val="Footer"/>
      <w:jc w:val="right"/>
      <w:rPr>
        <w:rFonts w:cs="Arial"/>
        <w:sz w:val="16"/>
        <w:szCs w:val="16"/>
      </w:rPr>
    </w:pPr>
    <w:r w:rsidRPr="00B771C8">
      <w:rPr>
        <w:rFonts w:cs="Arial"/>
        <w:sz w:val="16"/>
        <w:szCs w:val="16"/>
      </w:rPr>
      <w:t>G</w:t>
    </w:r>
    <w:r>
      <w:rPr>
        <w:rFonts w:cs="Arial"/>
        <w:sz w:val="16"/>
        <w:szCs w:val="16"/>
      </w:rPr>
      <w:t xml:space="preserve">MLC Press Release | </w:t>
    </w:r>
    <w:r w:rsidR="0071111D" w:rsidRPr="0071111D">
      <w:rPr>
        <w:rFonts w:cs="Arial"/>
        <w:sz w:val="16"/>
        <w:szCs w:val="16"/>
      </w:rPr>
      <w:t>GMLC win back over one million pounds for disabled claimants</w:t>
    </w:r>
    <w:r w:rsidR="0071111D">
      <w:rPr>
        <w:rFonts w:cs="Arial"/>
        <w:sz w:val="16"/>
        <w:szCs w:val="16"/>
      </w:rPr>
      <w:t>| 12/09</w:t>
    </w:r>
    <w:r>
      <w:rPr>
        <w:rFonts w:cs="Arial"/>
        <w:sz w:val="16"/>
        <w:szCs w:val="16"/>
      </w:rPr>
      <w:t>/2018</w:t>
    </w:r>
    <w:r w:rsidRPr="00B771C8">
      <w:rPr>
        <w:rFonts w:cs="Arial"/>
        <w:sz w:val="16"/>
        <w:szCs w:val="16"/>
      </w:rPr>
      <w:t xml:space="preserve"> | </w:t>
    </w:r>
    <w:r w:rsidRPr="00B771C8">
      <w:rPr>
        <w:rFonts w:cs="Arial"/>
        <w:sz w:val="16"/>
        <w:szCs w:val="16"/>
        <w:lang w:val="en-US"/>
      </w:rPr>
      <w:t xml:space="preserve">Page </w:t>
    </w:r>
    <w:r w:rsidRPr="00B771C8">
      <w:rPr>
        <w:rFonts w:cs="Arial"/>
        <w:sz w:val="16"/>
        <w:szCs w:val="16"/>
        <w:lang w:val="en-US"/>
      </w:rPr>
      <w:fldChar w:fldCharType="begin"/>
    </w:r>
    <w:r w:rsidRPr="00B771C8">
      <w:rPr>
        <w:rFonts w:cs="Arial"/>
        <w:sz w:val="16"/>
        <w:szCs w:val="16"/>
        <w:lang w:val="en-US"/>
      </w:rPr>
      <w:instrText xml:space="preserve"> PAGE </w:instrText>
    </w:r>
    <w:r w:rsidRPr="00B771C8">
      <w:rPr>
        <w:rFonts w:cs="Arial"/>
        <w:sz w:val="16"/>
        <w:szCs w:val="16"/>
        <w:lang w:val="en-US"/>
      </w:rPr>
      <w:fldChar w:fldCharType="separate"/>
    </w:r>
    <w:r w:rsidR="0067639D">
      <w:rPr>
        <w:rFonts w:cs="Arial"/>
        <w:noProof/>
        <w:sz w:val="16"/>
        <w:szCs w:val="16"/>
        <w:lang w:val="en-US"/>
      </w:rPr>
      <w:t>2</w:t>
    </w:r>
    <w:r w:rsidRPr="00B771C8">
      <w:rPr>
        <w:rFonts w:cs="Arial"/>
        <w:sz w:val="16"/>
        <w:szCs w:val="16"/>
        <w:lang w:val="en-US"/>
      </w:rPr>
      <w:fldChar w:fldCharType="end"/>
    </w:r>
    <w:r w:rsidRPr="00B771C8">
      <w:rPr>
        <w:rFonts w:cs="Arial"/>
        <w:sz w:val="16"/>
        <w:szCs w:val="16"/>
        <w:lang w:val="en-US"/>
      </w:rPr>
      <w:t xml:space="preserve"> of </w:t>
    </w:r>
    <w:r w:rsidRPr="00B771C8">
      <w:rPr>
        <w:rFonts w:cs="Arial"/>
        <w:sz w:val="16"/>
        <w:szCs w:val="16"/>
        <w:lang w:val="en-US"/>
      </w:rPr>
      <w:fldChar w:fldCharType="begin"/>
    </w:r>
    <w:r w:rsidRPr="00B771C8">
      <w:rPr>
        <w:rFonts w:cs="Arial"/>
        <w:sz w:val="16"/>
        <w:szCs w:val="16"/>
        <w:lang w:val="en-US"/>
      </w:rPr>
      <w:instrText xml:space="preserve"> NUMPAGES </w:instrText>
    </w:r>
    <w:r w:rsidRPr="00B771C8">
      <w:rPr>
        <w:rFonts w:cs="Arial"/>
        <w:sz w:val="16"/>
        <w:szCs w:val="16"/>
        <w:lang w:val="en-US"/>
      </w:rPr>
      <w:fldChar w:fldCharType="separate"/>
    </w:r>
    <w:r w:rsidR="0067639D">
      <w:rPr>
        <w:rFonts w:cs="Arial"/>
        <w:noProof/>
        <w:sz w:val="16"/>
        <w:szCs w:val="16"/>
        <w:lang w:val="en-US"/>
      </w:rPr>
      <w:t>2</w:t>
    </w:r>
    <w:r w:rsidRPr="00B771C8">
      <w:rPr>
        <w:rFonts w:cs="Arial"/>
        <w:sz w:val="16"/>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DAD6" w14:textId="6F1A2398" w:rsidR="0021485C" w:rsidRPr="00140CE9" w:rsidRDefault="0021485C" w:rsidP="00140CE9">
    <w:pPr>
      <w:pStyle w:val="Footer"/>
      <w:jc w:val="right"/>
      <w:rPr>
        <w:rFonts w:cs="Arial"/>
        <w:sz w:val="16"/>
        <w:szCs w:val="16"/>
      </w:rPr>
    </w:pPr>
    <w:r w:rsidRPr="00B771C8">
      <w:rPr>
        <w:rFonts w:cs="Arial"/>
        <w:sz w:val="16"/>
        <w:szCs w:val="16"/>
      </w:rPr>
      <w:t>G</w:t>
    </w:r>
    <w:r w:rsidR="0071111D">
      <w:rPr>
        <w:rFonts w:cs="Arial"/>
        <w:sz w:val="16"/>
        <w:szCs w:val="16"/>
      </w:rPr>
      <w:t>MLC Press Release | 12/09</w:t>
    </w:r>
    <w:r>
      <w:rPr>
        <w:rFonts w:cs="Arial"/>
        <w:sz w:val="16"/>
        <w:szCs w:val="16"/>
      </w:rPr>
      <w:t>/2018</w:t>
    </w:r>
    <w:r w:rsidRPr="00B771C8">
      <w:rPr>
        <w:rFonts w:cs="Arial"/>
        <w:sz w:val="16"/>
        <w:szCs w:val="16"/>
      </w:rPr>
      <w:t xml:space="preserve"> | </w:t>
    </w:r>
    <w:r w:rsidRPr="00B771C8">
      <w:rPr>
        <w:rFonts w:cs="Arial"/>
        <w:sz w:val="16"/>
        <w:szCs w:val="16"/>
        <w:lang w:val="en-US"/>
      </w:rPr>
      <w:t xml:space="preserve">Page </w:t>
    </w:r>
    <w:r w:rsidRPr="00B771C8">
      <w:rPr>
        <w:rFonts w:cs="Arial"/>
        <w:sz w:val="16"/>
        <w:szCs w:val="16"/>
        <w:lang w:val="en-US"/>
      </w:rPr>
      <w:fldChar w:fldCharType="begin"/>
    </w:r>
    <w:r w:rsidRPr="00B771C8">
      <w:rPr>
        <w:rFonts w:cs="Arial"/>
        <w:sz w:val="16"/>
        <w:szCs w:val="16"/>
        <w:lang w:val="en-US"/>
      </w:rPr>
      <w:instrText xml:space="preserve"> PAGE </w:instrText>
    </w:r>
    <w:r w:rsidRPr="00B771C8">
      <w:rPr>
        <w:rFonts w:cs="Arial"/>
        <w:sz w:val="16"/>
        <w:szCs w:val="16"/>
        <w:lang w:val="en-US"/>
      </w:rPr>
      <w:fldChar w:fldCharType="separate"/>
    </w:r>
    <w:r w:rsidR="0067639D">
      <w:rPr>
        <w:rFonts w:cs="Arial"/>
        <w:noProof/>
        <w:sz w:val="16"/>
        <w:szCs w:val="16"/>
        <w:lang w:val="en-US"/>
      </w:rPr>
      <w:t>1</w:t>
    </w:r>
    <w:r w:rsidRPr="00B771C8">
      <w:rPr>
        <w:rFonts w:cs="Arial"/>
        <w:sz w:val="16"/>
        <w:szCs w:val="16"/>
        <w:lang w:val="en-US"/>
      </w:rPr>
      <w:fldChar w:fldCharType="end"/>
    </w:r>
    <w:r w:rsidRPr="00B771C8">
      <w:rPr>
        <w:rFonts w:cs="Arial"/>
        <w:sz w:val="16"/>
        <w:szCs w:val="16"/>
        <w:lang w:val="en-US"/>
      </w:rPr>
      <w:t xml:space="preserve"> of </w:t>
    </w:r>
    <w:r w:rsidRPr="00B771C8">
      <w:rPr>
        <w:rFonts w:cs="Arial"/>
        <w:sz w:val="16"/>
        <w:szCs w:val="16"/>
        <w:lang w:val="en-US"/>
      </w:rPr>
      <w:fldChar w:fldCharType="begin"/>
    </w:r>
    <w:r w:rsidRPr="00B771C8">
      <w:rPr>
        <w:rFonts w:cs="Arial"/>
        <w:sz w:val="16"/>
        <w:szCs w:val="16"/>
        <w:lang w:val="en-US"/>
      </w:rPr>
      <w:instrText xml:space="preserve"> NUMPAGES </w:instrText>
    </w:r>
    <w:r w:rsidRPr="00B771C8">
      <w:rPr>
        <w:rFonts w:cs="Arial"/>
        <w:sz w:val="16"/>
        <w:szCs w:val="16"/>
        <w:lang w:val="en-US"/>
      </w:rPr>
      <w:fldChar w:fldCharType="separate"/>
    </w:r>
    <w:r w:rsidR="0067639D">
      <w:rPr>
        <w:rFonts w:cs="Arial"/>
        <w:noProof/>
        <w:sz w:val="16"/>
        <w:szCs w:val="16"/>
        <w:lang w:val="en-US"/>
      </w:rPr>
      <w:t>2</w:t>
    </w:r>
    <w:r w:rsidRPr="00B771C8">
      <w:rPr>
        <w:rFonts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67E24" w14:textId="77777777" w:rsidR="00060603" w:rsidRDefault="00060603" w:rsidP="00231B89">
      <w:r>
        <w:separator/>
      </w:r>
    </w:p>
  </w:footnote>
  <w:footnote w:type="continuationSeparator" w:id="0">
    <w:p w14:paraId="0008A9B4" w14:textId="77777777" w:rsidR="00060603" w:rsidRDefault="00060603" w:rsidP="00231B89">
      <w:r>
        <w:continuationSeparator/>
      </w:r>
    </w:p>
  </w:footnote>
  <w:footnote w:id="1">
    <w:p w14:paraId="392CDE06" w14:textId="77777777" w:rsidR="00022A98" w:rsidRDefault="00022A98" w:rsidP="00022A98">
      <w:pPr>
        <w:pStyle w:val="FootnoteText"/>
      </w:pPr>
      <w:r>
        <w:rPr>
          <w:rStyle w:val="FootnoteReference"/>
        </w:rPr>
        <w:footnoteRef/>
      </w:r>
      <w:r>
        <w:t xml:space="preserve"> </w:t>
      </w:r>
      <w:hyperlink r:id="rId1" w:history="1">
        <w:r w:rsidRPr="004C36B3">
          <w:rPr>
            <w:rStyle w:val="Hyperlink"/>
          </w:rPr>
          <w:t>https://www.gmlaw.org.uk/2018/04/11/our-project-with-law-students-finalists-in-pro-bono-awards/</w:t>
        </w:r>
      </w:hyperlink>
      <w:r>
        <w:t xml:space="preserve"> </w:t>
      </w:r>
    </w:p>
  </w:footnote>
  <w:footnote w:id="2">
    <w:p w14:paraId="094E4D99" w14:textId="77777777" w:rsidR="00022A98" w:rsidRDefault="00022A98" w:rsidP="00022A98">
      <w:pPr>
        <w:pStyle w:val="FootnoteText"/>
      </w:pPr>
      <w:r>
        <w:rPr>
          <w:rStyle w:val="FootnoteReference"/>
        </w:rPr>
        <w:footnoteRef/>
      </w:r>
      <w:r>
        <w:t xml:space="preserve"> </w:t>
      </w:r>
      <w:hyperlink r:id="rId2" w:history="1">
        <w:r w:rsidRPr="004C36B3">
          <w:rPr>
            <w:rStyle w:val="Hyperlink"/>
          </w:rPr>
          <w:t>https://www.gmlaw.org.uk/2018/02/14/work-pensions-committee-pip-esa-report/</w:t>
        </w:r>
      </w:hyperlink>
      <w:r>
        <w:t xml:space="preserve"> </w:t>
      </w:r>
    </w:p>
  </w:footnote>
  <w:footnote w:id="3">
    <w:p w14:paraId="1C0389A7" w14:textId="77777777" w:rsidR="00022A98" w:rsidRDefault="00022A98" w:rsidP="00022A98">
      <w:pPr>
        <w:pStyle w:val="FootnoteText"/>
      </w:pPr>
      <w:r>
        <w:rPr>
          <w:rStyle w:val="FootnoteReference"/>
        </w:rPr>
        <w:footnoteRef/>
      </w:r>
      <w:r>
        <w:t xml:space="preserve"> </w:t>
      </w:r>
      <w:hyperlink r:id="rId3" w:history="1">
        <w:r w:rsidRPr="004C36B3">
          <w:rPr>
            <w:rStyle w:val="Hyperlink"/>
          </w:rPr>
          <w:t>https://www.gmlaw.org.uk/2017/10/19/breaking-greater-manchester-law-centre-statement-in-parliament/</w:t>
        </w:r>
      </w:hyperlink>
      <w:r>
        <w:t xml:space="preserve"> </w:t>
      </w:r>
    </w:p>
  </w:footnote>
  <w:footnote w:id="4">
    <w:p w14:paraId="4EC47F71" w14:textId="77777777" w:rsidR="00022A98" w:rsidRDefault="00022A98" w:rsidP="00022A98">
      <w:pPr>
        <w:pStyle w:val="FootnoteText"/>
      </w:pPr>
      <w:r>
        <w:rPr>
          <w:rStyle w:val="FootnoteReference"/>
        </w:rPr>
        <w:footnoteRef/>
      </w:r>
      <w:r>
        <w:t xml:space="preserve"> </w:t>
      </w:r>
      <w:hyperlink r:id="rId4" w:history="1">
        <w:r w:rsidRPr="004C36B3">
          <w:rPr>
            <w:rStyle w:val="Hyperlink"/>
          </w:rPr>
          <w:t>https://www.gmlaw.org.uk/2018/04/18/universal-credit-evictions/</w:t>
        </w:r>
      </w:hyperlink>
      <w:r>
        <w:t xml:space="preserve"> </w:t>
      </w:r>
    </w:p>
  </w:footnote>
  <w:footnote w:id="5">
    <w:p w14:paraId="2CB7BF50" w14:textId="4E72EFE2" w:rsidR="0071111D" w:rsidRDefault="0071111D">
      <w:pPr>
        <w:pStyle w:val="FootnoteText"/>
      </w:pPr>
      <w:r>
        <w:rPr>
          <w:rStyle w:val="FootnoteReference"/>
        </w:rPr>
        <w:footnoteRef/>
      </w:r>
      <w:r>
        <w:t xml:space="preserve"> </w:t>
      </w:r>
      <w:hyperlink r:id="rId5" w:history="1">
        <w:r w:rsidRPr="004C36B3">
          <w:rPr>
            <w:rStyle w:val="Hyperlink"/>
          </w:rPr>
          <w:t>https://www.gmlaw.org.uk/2018/07/16/hostile-environment/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58E73" w14:textId="6C7BC3CD" w:rsidR="0021485C" w:rsidRDefault="0021485C">
    <w:pPr>
      <w:pStyle w:val="Header"/>
    </w:pPr>
    <w:r>
      <w:rPr>
        <w:noProof/>
        <w:lang w:eastAsia="en-GB"/>
      </w:rPr>
      <w:drawing>
        <wp:anchor distT="0" distB="0" distL="114300" distR="114300" simplePos="0" relativeHeight="251660288" behindDoc="0" locked="0" layoutInCell="1" allowOverlap="1" wp14:anchorId="63137440" wp14:editId="252FC820">
          <wp:simplePos x="0" y="0"/>
          <wp:positionH relativeFrom="page">
            <wp:posOffset>426085</wp:posOffset>
          </wp:positionH>
          <wp:positionV relativeFrom="page">
            <wp:posOffset>389890</wp:posOffset>
          </wp:positionV>
          <wp:extent cx="6693408" cy="1901952"/>
          <wp:effectExtent l="0" t="0" r="1270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LC_logo_rgb.jpg"/>
                  <pic:cNvPicPr/>
                </pic:nvPicPr>
                <pic:blipFill>
                  <a:blip r:embed="rId1" r:link="rId2">
                    <a:extLst>
                      <a:ext uri="{28A0092B-C50C-407E-A947-70E740481C1C}">
                        <a14:useLocalDpi xmlns:a14="http://schemas.microsoft.com/office/drawing/2010/main" val="0"/>
                      </a:ext>
                    </a:extLst>
                  </a:blip>
                  <a:stretch>
                    <a:fillRect/>
                  </a:stretch>
                </pic:blipFill>
                <pic:spPr>
                  <a:xfrm>
                    <a:off x="0" y="0"/>
                    <a:ext cx="6693408" cy="190195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7B"/>
    <w:rsid w:val="00006D87"/>
    <w:rsid w:val="00022A98"/>
    <w:rsid w:val="000502AA"/>
    <w:rsid w:val="00060603"/>
    <w:rsid w:val="000C75BB"/>
    <w:rsid w:val="000D095A"/>
    <w:rsid w:val="00140CE9"/>
    <w:rsid w:val="00144FAF"/>
    <w:rsid w:val="001E6D2E"/>
    <w:rsid w:val="001F150E"/>
    <w:rsid w:val="001F2BE7"/>
    <w:rsid w:val="002018DC"/>
    <w:rsid w:val="0021485C"/>
    <w:rsid w:val="00231B89"/>
    <w:rsid w:val="002374F5"/>
    <w:rsid w:val="00277545"/>
    <w:rsid w:val="002D7471"/>
    <w:rsid w:val="003038D3"/>
    <w:rsid w:val="0033044E"/>
    <w:rsid w:val="00372B78"/>
    <w:rsid w:val="003B04EF"/>
    <w:rsid w:val="003C6F0E"/>
    <w:rsid w:val="00407158"/>
    <w:rsid w:val="004121D1"/>
    <w:rsid w:val="00413499"/>
    <w:rsid w:val="004226EB"/>
    <w:rsid w:val="00432CD4"/>
    <w:rsid w:val="004523CF"/>
    <w:rsid w:val="00475066"/>
    <w:rsid w:val="004A369A"/>
    <w:rsid w:val="0050166E"/>
    <w:rsid w:val="00566C9B"/>
    <w:rsid w:val="00566FB7"/>
    <w:rsid w:val="005A5828"/>
    <w:rsid w:val="0061519A"/>
    <w:rsid w:val="00657B7F"/>
    <w:rsid w:val="0067639D"/>
    <w:rsid w:val="006B35A2"/>
    <w:rsid w:val="0071111D"/>
    <w:rsid w:val="00727677"/>
    <w:rsid w:val="00754719"/>
    <w:rsid w:val="00770D12"/>
    <w:rsid w:val="0077453A"/>
    <w:rsid w:val="00777E7B"/>
    <w:rsid w:val="007C1536"/>
    <w:rsid w:val="00833705"/>
    <w:rsid w:val="008B1D84"/>
    <w:rsid w:val="008D5C22"/>
    <w:rsid w:val="008D5E32"/>
    <w:rsid w:val="008F224B"/>
    <w:rsid w:val="008F5019"/>
    <w:rsid w:val="009113AE"/>
    <w:rsid w:val="0094629F"/>
    <w:rsid w:val="00956CBF"/>
    <w:rsid w:val="009710D6"/>
    <w:rsid w:val="00984549"/>
    <w:rsid w:val="00993974"/>
    <w:rsid w:val="009F43F5"/>
    <w:rsid w:val="00A01498"/>
    <w:rsid w:val="00A13B7F"/>
    <w:rsid w:val="00A24CA5"/>
    <w:rsid w:val="00A30F89"/>
    <w:rsid w:val="00A55361"/>
    <w:rsid w:val="00AA5361"/>
    <w:rsid w:val="00AC5DBD"/>
    <w:rsid w:val="00AF3A3E"/>
    <w:rsid w:val="00B52539"/>
    <w:rsid w:val="00B771C8"/>
    <w:rsid w:val="00BB0994"/>
    <w:rsid w:val="00BB2329"/>
    <w:rsid w:val="00BB3215"/>
    <w:rsid w:val="00C36BD4"/>
    <w:rsid w:val="00CC09B9"/>
    <w:rsid w:val="00CC701E"/>
    <w:rsid w:val="00D33D93"/>
    <w:rsid w:val="00D63F7E"/>
    <w:rsid w:val="00DB2837"/>
    <w:rsid w:val="00DC64E2"/>
    <w:rsid w:val="00E206C6"/>
    <w:rsid w:val="00E640D1"/>
    <w:rsid w:val="00E71DF2"/>
    <w:rsid w:val="00EA7FCA"/>
    <w:rsid w:val="00ED278F"/>
    <w:rsid w:val="00EE7754"/>
    <w:rsid w:val="00F055D0"/>
    <w:rsid w:val="00F41EBD"/>
    <w:rsid w:val="00F5001E"/>
    <w:rsid w:val="00F677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2EDC80"/>
  <w14:defaultImageDpi w14:val="300"/>
  <w15:docId w15:val="{C5DDE53D-72F1-43F3-AE22-2CE45A44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E2"/>
    <w:pPr>
      <w:spacing w:after="120"/>
    </w:pPr>
    <w:rPr>
      <w:rFonts w:ascii="Arial" w:hAnsi="Arial"/>
      <w:sz w:val="22"/>
    </w:rPr>
  </w:style>
  <w:style w:type="paragraph" w:styleId="Heading1">
    <w:name w:val="heading 1"/>
    <w:basedOn w:val="Normal"/>
    <w:next w:val="Normal"/>
    <w:link w:val="Heading1Char"/>
    <w:uiPriority w:val="9"/>
    <w:qFormat/>
    <w:rsid w:val="00B771C8"/>
    <w:pPr>
      <w:keepNext/>
      <w:keepLines/>
      <w:outlineLvl w:val="0"/>
    </w:pPr>
    <w:rPr>
      <w:rFonts w:eastAsiaTheme="majorEastAsia" w:cstheme="majorBidi"/>
      <w:b/>
      <w:bCs/>
      <w:color w:val="17365D" w:themeColor="text2" w:themeShade="BF"/>
      <w:sz w:val="40"/>
      <w:szCs w:val="32"/>
    </w:rPr>
  </w:style>
  <w:style w:type="paragraph" w:styleId="Heading2">
    <w:name w:val="heading 2"/>
    <w:basedOn w:val="Normal"/>
    <w:next w:val="Normal"/>
    <w:link w:val="Heading2Char"/>
    <w:uiPriority w:val="9"/>
    <w:unhideWhenUsed/>
    <w:qFormat/>
    <w:rsid w:val="004226EB"/>
    <w:pPr>
      <w:keepNext/>
      <w:keepLines/>
      <w:spacing w:before="120"/>
      <w:outlineLvl w:val="1"/>
    </w:pPr>
    <w:rPr>
      <w:rFonts w:eastAsiaTheme="majorEastAsia" w:cstheme="majorBidi"/>
      <w:b/>
      <w:bCs/>
      <w:color w:val="17365D" w:themeColor="text2"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B89"/>
    <w:pPr>
      <w:tabs>
        <w:tab w:val="center" w:pos="4320"/>
        <w:tab w:val="right" w:pos="8640"/>
      </w:tabs>
    </w:pPr>
  </w:style>
  <w:style w:type="character" w:customStyle="1" w:styleId="HeaderChar">
    <w:name w:val="Header Char"/>
    <w:basedOn w:val="DefaultParagraphFont"/>
    <w:link w:val="Header"/>
    <w:uiPriority w:val="99"/>
    <w:rsid w:val="00231B89"/>
  </w:style>
  <w:style w:type="paragraph" w:styleId="Footer">
    <w:name w:val="footer"/>
    <w:basedOn w:val="Normal"/>
    <w:link w:val="FooterChar"/>
    <w:uiPriority w:val="99"/>
    <w:unhideWhenUsed/>
    <w:rsid w:val="00231B89"/>
    <w:pPr>
      <w:tabs>
        <w:tab w:val="center" w:pos="4320"/>
        <w:tab w:val="right" w:pos="8640"/>
      </w:tabs>
    </w:pPr>
  </w:style>
  <w:style w:type="character" w:customStyle="1" w:styleId="FooterChar">
    <w:name w:val="Footer Char"/>
    <w:basedOn w:val="DefaultParagraphFont"/>
    <w:link w:val="Footer"/>
    <w:uiPriority w:val="99"/>
    <w:rsid w:val="00231B89"/>
  </w:style>
  <w:style w:type="paragraph" w:styleId="BalloonText">
    <w:name w:val="Balloon Text"/>
    <w:basedOn w:val="Normal"/>
    <w:link w:val="BalloonTextChar"/>
    <w:uiPriority w:val="99"/>
    <w:semiHidden/>
    <w:unhideWhenUsed/>
    <w:rsid w:val="00231B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B89"/>
    <w:rPr>
      <w:rFonts w:ascii="Lucida Grande" w:hAnsi="Lucida Grande" w:cs="Lucida Grande"/>
      <w:sz w:val="18"/>
      <w:szCs w:val="18"/>
    </w:rPr>
  </w:style>
  <w:style w:type="character" w:customStyle="1" w:styleId="Heading1Char">
    <w:name w:val="Heading 1 Char"/>
    <w:basedOn w:val="DefaultParagraphFont"/>
    <w:link w:val="Heading1"/>
    <w:uiPriority w:val="9"/>
    <w:rsid w:val="00B771C8"/>
    <w:rPr>
      <w:rFonts w:ascii="Arial" w:eastAsiaTheme="majorEastAsia" w:hAnsi="Arial" w:cstheme="majorBidi"/>
      <w:b/>
      <w:bCs/>
      <w:color w:val="17365D" w:themeColor="text2" w:themeShade="BF"/>
      <w:sz w:val="40"/>
      <w:szCs w:val="32"/>
    </w:rPr>
  </w:style>
  <w:style w:type="character" w:customStyle="1" w:styleId="Heading2Char">
    <w:name w:val="Heading 2 Char"/>
    <w:basedOn w:val="DefaultParagraphFont"/>
    <w:link w:val="Heading2"/>
    <w:uiPriority w:val="9"/>
    <w:rsid w:val="004226EB"/>
    <w:rPr>
      <w:rFonts w:ascii="Arial" w:eastAsiaTheme="majorEastAsia" w:hAnsi="Arial" w:cstheme="majorBidi"/>
      <w:b/>
      <w:bCs/>
      <w:color w:val="17365D" w:themeColor="text2" w:themeShade="BF"/>
      <w:sz w:val="32"/>
      <w:szCs w:val="26"/>
    </w:rPr>
  </w:style>
  <w:style w:type="character" w:styleId="Hyperlink">
    <w:name w:val="Hyperlink"/>
    <w:basedOn w:val="DefaultParagraphFont"/>
    <w:uiPriority w:val="99"/>
    <w:unhideWhenUsed/>
    <w:rsid w:val="003038D3"/>
    <w:rPr>
      <w:color w:val="0000FF" w:themeColor="hyperlink"/>
      <w:u w:val="single"/>
    </w:rPr>
  </w:style>
  <w:style w:type="paragraph" w:styleId="NoSpacing">
    <w:name w:val="No Spacing"/>
    <w:uiPriority w:val="1"/>
    <w:qFormat/>
    <w:rsid w:val="003038D3"/>
    <w:rPr>
      <w:rFonts w:ascii="Arial" w:hAnsi="Arial"/>
      <w:sz w:val="22"/>
    </w:rPr>
  </w:style>
  <w:style w:type="paragraph" w:styleId="FootnoteText">
    <w:name w:val="footnote text"/>
    <w:basedOn w:val="Normal"/>
    <w:link w:val="FootnoteTextChar"/>
    <w:uiPriority w:val="99"/>
    <w:semiHidden/>
    <w:unhideWhenUsed/>
    <w:rsid w:val="00022A98"/>
    <w:pPr>
      <w:spacing w:after="0"/>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022A98"/>
    <w:rPr>
      <w:rFonts w:eastAsiaTheme="minorHAnsi"/>
      <w:sz w:val="20"/>
      <w:szCs w:val="20"/>
    </w:rPr>
  </w:style>
  <w:style w:type="character" w:styleId="FootnoteReference">
    <w:name w:val="footnote reference"/>
    <w:basedOn w:val="DefaultParagraphFont"/>
    <w:uiPriority w:val="99"/>
    <w:semiHidden/>
    <w:unhideWhenUsed/>
    <w:rsid w:val="00022A98"/>
    <w:rPr>
      <w:vertAlign w:val="superscript"/>
    </w:rPr>
  </w:style>
  <w:style w:type="character" w:customStyle="1" w:styleId="UnresolvedMention">
    <w:name w:val="Unresolved Mention"/>
    <w:basedOn w:val="DefaultParagraphFont"/>
    <w:uiPriority w:val="99"/>
    <w:semiHidden/>
    <w:unhideWhenUsed/>
    <w:rsid w:val="0071111D"/>
    <w:rPr>
      <w:color w:val="605E5C"/>
      <w:shd w:val="clear" w:color="auto" w:fill="E1DFDD"/>
    </w:rPr>
  </w:style>
  <w:style w:type="character" w:styleId="FollowedHyperlink">
    <w:name w:val="FollowedHyperlink"/>
    <w:basedOn w:val="DefaultParagraphFont"/>
    <w:uiPriority w:val="99"/>
    <w:semiHidden/>
    <w:unhideWhenUsed/>
    <w:rsid w:val="00711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55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entres.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mlaw.org.uk"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velopment@gmlaw.org.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mlaw.org.uk/2017/10/19/breaking-greater-manchester-law-centre-statement-in-parliament/" TargetMode="External"/><Relationship Id="rId2" Type="http://schemas.openxmlformats.org/officeDocument/2006/relationships/hyperlink" Target="https://www.gmlaw.org.uk/2018/02/14/work-pensions-committee-pip-esa-report/" TargetMode="External"/><Relationship Id="rId1" Type="http://schemas.openxmlformats.org/officeDocument/2006/relationships/hyperlink" Target="https://www.gmlaw.org.uk/2018/04/11/our-project-with-law-students-finalists-in-pro-bono-awards/" TargetMode="External"/><Relationship Id="rId5" Type="http://schemas.openxmlformats.org/officeDocument/2006/relationships/hyperlink" Target="https://www.gmlaw.org.uk/2018/07/16/hostile-environment/" TargetMode="External"/><Relationship Id="rId4" Type="http://schemas.openxmlformats.org/officeDocument/2006/relationships/hyperlink" Target="https://www.gmlaw.org.uk/2018/04/18/universal-credit-evic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localhost/Users/astridjohnson/Documents/Clients%20on%20Curio/GML_Greater%20Manchester%20Law%20Centre/GMLC%20press%20releases/GMLC_logo_rgb.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7542DCA7</Template>
  <TotalTime>0</TotalTime>
  <Pages>2</Pages>
  <Words>541</Words>
  <Characters>3088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Astrid Johnson Graphic Design</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 Johnson</dc:creator>
  <cp:lastModifiedBy>Rosalind Burgin</cp:lastModifiedBy>
  <cp:revision>2</cp:revision>
  <cp:lastPrinted>2017-07-04T12:45:00Z</cp:lastPrinted>
  <dcterms:created xsi:type="dcterms:W3CDTF">2018-09-13T08:42:00Z</dcterms:created>
  <dcterms:modified xsi:type="dcterms:W3CDTF">2018-09-13T08:42:00Z</dcterms:modified>
</cp:coreProperties>
</file>