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0614" w14:textId="77777777" w:rsidR="007C258A" w:rsidRPr="00FE0B6C" w:rsidRDefault="007C258A" w:rsidP="007C258A">
      <w:pPr>
        <w:pStyle w:val="Heading1"/>
        <w:spacing w:after="120"/>
        <w:rPr>
          <w:rFonts w:ascii="Calibri" w:hAnsi="Calibri"/>
          <w:sz w:val="28"/>
          <w:szCs w:val="28"/>
        </w:rPr>
      </w:pPr>
      <w:r w:rsidRPr="00FE0B6C">
        <w:rPr>
          <w:rFonts w:ascii="Calibri" w:hAnsi="Calibri"/>
          <w:sz w:val="28"/>
          <w:szCs w:val="28"/>
        </w:rPr>
        <w:t>Read Easy Wythenshawe</w:t>
      </w:r>
    </w:p>
    <w:p w14:paraId="0B6BD5BB" w14:textId="77777777" w:rsidR="007C258A" w:rsidRPr="00FE0B6C" w:rsidRDefault="007C258A" w:rsidP="007C258A">
      <w:pPr>
        <w:pStyle w:val="Heading2"/>
        <w:rPr>
          <w:rFonts w:ascii="Calibri" w:hAnsi="Calibri"/>
        </w:rPr>
      </w:pPr>
      <w:proofErr w:type="spellStart"/>
      <w:r w:rsidRPr="00FE0B6C">
        <w:rPr>
          <w:rFonts w:ascii="Calibri" w:hAnsi="Calibri"/>
        </w:rPr>
        <w:t>誕生日おめでとうございます</w:t>
      </w:r>
      <w:proofErr w:type="spellEnd"/>
      <w:r w:rsidRPr="00FE0B6C">
        <w:rPr>
          <w:rFonts w:ascii="Calibri" w:hAnsi="Calibri"/>
        </w:rPr>
        <w:t xml:space="preserve">  </w:t>
      </w:r>
    </w:p>
    <w:p w14:paraId="42F31DB5" w14:textId="77777777" w:rsidR="007C258A" w:rsidRPr="007C258A" w:rsidRDefault="007C258A" w:rsidP="007C258A">
      <w:pPr>
        <w:jc w:val="center"/>
        <w:rPr>
          <w:rFonts w:ascii="Calibri" w:hAnsi="Calibri"/>
          <w:b/>
          <w:color w:val="F79646" w:themeColor="accent6"/>
          <w:sz w:val="24"/>
          <w:szCs w:val="24"/>
        </w:rPr>
      </w:pPr>
      <w:r w:rsidRPr="007C258A">
        <w:rPr>
          <w:rFonts w:ascii="Calibri" w:hAnsi="Calibri"/>
          <w:b/>
          <w:color w:val="F79646" w:themeColor="accent6"/>
          <w:sz w:val="28"/>
          <w:szCs w:val="28"/>
        </w:rPr>
        <w:t>Can you read this?*</w:t>
      </w:r>
    </w:p>
    <w:p w14:paraId="03C77A21" w14:textId="77777777" w:rsidR="007C258A" w:rsidRPr="00FE0B6C" w:rsidRDefault="007C258A" w:rsidP="000F1D31">
      <w:pPr>
        <w:spacing w:line="240" w:lineRule="auto"/>
        <w:rPr>
          <w:rFonts w:ascii="Calibri" w:hAnsi="Calibri"/>
          <w:sz w:val="24"/>
          <w:szCs w:val="24"/>
        </w:rPr>
      </w:pPr>
      <w:r w:rsidRPr="00FE0B6C">
        <w:rPr>
          <w:rFonts w:ascii="Calibri" w:hAnsi="Calibri"/>
          <w:sz w:val="24"/>
          <w:szCs w:val="24"/>
        </w:rPr>
        <w:t>We’re so used to reading online, road signs, books, emails and labels in supermarkets that we often don’t give it a second thought.  However, up to one in twenty adults in this country struggle to read, often because they didn’t manage to learn at school and have spent years hiding it. Read Easy provides confidential</w:t>
      </w:r>
      <w:r w:rsidR="00F25A51">
        <w:rPr>
          <w:rFonts w:ascii="Calibri" w:hAnsi="Calibri"/>
          <w:sz w:val="24"/>
          <w:szCs w:val="24"/>
        </w:rPr>
        <w:t>,</w:t>
      </w:r>
      <w:r w:rsidRPr="00FE0B6C">
        <w:rPr>
          <w:rFonts w:ascii="Calibri" w:hAnsi="Calibri"/>
          <w:sz w:val="24"/>
          <w:szCs w:val="24"/>
        </w:rPr>
        <w:t xml:space="preserve"> one to one coaching to help adults feel more confident and independent.</w:t>
      </w:r>
    </w:p>
    <w:p w14:paraId="16A50182" w14:textId="77777777" w:rsidR="007C258A" w:rsidRPr="00F25A51" w:rsidRDefault="007C258A" w:rsidP="00F25A51">
      <w:pPr>
        <w:spacing w:line="240" w:lineRule="auto"/>
        <w:rPr>
          <w:rFonts w:ascii="Calibri" w:hAnsi="Calibri"/>
          <w:sz w:val="8"/>
          <w:szCs w:val="8"/>
        </w:rPr>
      </w:pPr>
      <w:r w:rsidRPr="00FE0B6C">
        <w:rPr>
          <w:rFonts w:ascii="Calibri" w:hAnsi="Calibri"/>
          <w:sz w:val="24"/>
          <w:szCs w:val="24"/>
        </w:rPr>
        <w:t xml:space="preserve">If you would like to help transform someone’s life and be part of a rewarding and inspiring project, we are currently looking for volunteers to join our Management Team and help launch </w:t>
      </w:r>
      <w:r w:rsidR="00F25A51">
        <w:rPr>
          <w:rFonts w:ascii="Calibri" w:hAnsi="Calibri"/>
          <w:sz w:val="24"/>
          <w:szCs w:val="24"/>
        </w:rPr>
        <w:t>a</w:t>
      </w:r>
      <w:r w:rsidRPr="00FE0B6C">
        <w:rPr>
          <w:rFonts w:ascii="Calibri" w:hAnsi="Calibri"/>
          <w:sz w:val="24"/>
          <w:szCs w:val="24"/>
        </w:rPr>
        <w:t xml:space="preserve"> brand new group.  If you can spare a few hours on a regular basis, we would love to hear from you!</w:t>
      </w:r>
    </w:p>
    <w:p w14:paraId="53379092" w14:textId="77777777" w:rsidR="00D81B60" w:rsidRPr="007C258A" w:rsidRDefault="007C258A" w:rsidP="00F25A51">
      <w:pPr>
        <w:spacing w:line="240" w:lineRule="auto"/>
        <w:jc w:val="center"/>
        <w:rPr>
          <w:rFonts w:ascii="Calibri" w:hAnsi="Calibri"/>
          <w:sz w:val="24"/>
          <w:szCs w:val="24"/>
        </w:rPr>
      </w:pPr>
      <w:r w:rsidRPr="007C258A">
        <w:rPr>
          <w:b/>
          <w:color w:val="0070C0"/>
          <w:sz w:val="28"/>
          <w:szCs w:val="28"/>
        </w:rPr>
        <w:t>Join our Management Team</w:t>
      </w:r>
    </w:p>
    <w:p w14:paraId="15B221A9" w14:textId="77777777" w:rsidR="007C258A" w:rsidRPr="000F1D31" w:rsidRDefault="007C258A" w:rsidP="000F1D31">
      <w:pPr>
        <w:spacing w:line="240" w:lineRule="auto"/>
        <w:rPr>
          <w:rFonts w:ascii="Calibri" w:hAnsi="Calibri"/>
          <w:sz w:val="24"/>
          <w:szCs w:val="24"/>
        </w:rPr>
      </w:pPr>
      <w:r w:rsidRPr="000F1D31">
        <w:rPr>
          <w:rFonts w:ascii="Calibri" w:hAnsi="Calibri"/>
          <w:sz w:val="24"/>
          <w:szCs w:val="24"/>
        </w:rPr>
        <w:t xml:space="preserve">Would you like to be part of a small and friendly team? Whether you have particular skills or would like to develop new ones, you could make a huge difference by joining our management team. We have a wide range of roles available, including: </w:t>
      </w:r>
    </w:p>
    <w:tbl>
      <w:tblPr>
        <w:tblStyle w:val="TableGrid"/>
        <w:tblW w:w="0" w:type="auto"/>
        <w:tblLook w:val="04A0" w:firstRow="1" w:lastRow="0" w:firstColumn="1" w:lastColumn="0" w:noHBand="0" w:noVBand="1"/>
      </w:tblPr>
      <w:tblGrid>
        <w:gridCol w:w="4621"/>
        <w:gridCol w:w="4621"/>
      </w:tblGrid>
      <w:tr w:rsidR="007C258A" w14:paraId="493977B6" w14:textId="77777777" w:rsidTr="007C258A">
        <w:tc>
          <w:tcPr>
            <w:tcW w:w="4621" w:type="dxa"/>
            <w:vAlign w:val="center"/>
          </w:tcPr>
          <w:p w14:paraId="6DC20418" w14:textId="77777777" w:rsidR="007C258A" w:rsidRPr="007C258A" w:rsidRDefault="00F2087F" w:rsidP="00F2087F">
            <w:pPr>
              <w:jc w:val="center"/>
              <w:rPr>
                <w:b/>
                <w:color w:val="0070C0"/>
              </w:rPr>
            </w:pPr>
            <w:r>
              <w:rPr>
                <w:b/>
                <w:color w:val="0070C0"/>
              </w:rPr>
              <w:t>Finance Administrator</w:t>
            </w:r>
          </w:p>
        </w:tc>
        <w:tc>
          <w:tcPr>
            <w:tcW w:w="4621" w:type="dxa"/>
            <w:vAlign w:val="center"/>
          </w:tcPr>
          <w:p w14:paraId="4723F34C" w14:textId="77777777" w:rsidR="007C258A" w:rsidRPr="007C258A" w:rsidRDefault="007C258A" w:rsidP="007C258A">
            <w:pPr>
              <w:jc w:val="center"/>
              <w:rPr>
                <w:b/>
                <w:color w:val="0070C0"/>
              </w:rPr>
            </w:pPr>
            <w:r w:rsidRPr="007C258A">
              <w:rPr>
                <w:b/>
                <w:color w:val="0070C0"/>
              </w:rPr>
              <w:t>Venue Organiser</w:t>
            </w:r>
          </w:p>
        </w:tc>
      </w:tr>
      <w:tr w:rsidR="007C258A" w14:paraId="11E26761" w14:textId="77777777" w:rsidTr="007C258A">
        <w:tc>
          <w:tcPr>
            <w:tcW w:w="4621" w:type="dxa"/>
            <w:vAlign w:val="center"/>
          </w:tcPr>
          <w:p w14:paraId="3CB2576F" w14:textId="77777777" w:rsidR="007C258A" w:rsidRPr="007C258A" w:rsidRDefault="00F2087F" w:rsidP="007C258A">
            <w:pPr>
              <w:jc w:val="center"/>
              <w:rPr>
                <w:b/>
                <w:color w:val="0070C0"/>
              </w:rPr>
            </w:pPr>
            <w:r>
              <w:rPr>
                <w:b/>
                <w:color w:val="0070C0"/>
              </w:rPr>
              <w:t>Fundraiser</w:t>
            </w:r>
          </w:p>
        </w:tc>
        <w:tc>
          <w:tcPr>
            <w:tcW w:w="4621" w:type="dxa"/>
            <w:vAlign w:val="center"/>
          </w:tcPr>
          <w:p w14:paraId="20D120C2" w14:textId="77777777" w:rsidR="007C258A" w:rsidRPr="007C258A" w:rsidRDefault="007C258A" w:rsidP="007C258A">
            <w:pPr>
              <w:jc w:val="center"/>
              <w:rPr>
                <w:b/>
                <w:color w:val="0070C0"/>
              </w:rPr>
            </w:pPr>
            <w:r w:rsidRPr="007C258A">
              <w:rPr>
                <w:b/>
                <w:color w:val="0070C0"/>
              </w:rPr>
              <w:t>Data Protection and Safeguarding</w:t>
            </w:r>
            <w:r w:rsidR="002A4D45">
              <w:rPr>
                <w:b/>
                <w:color w:val="0070C0"/>
              </w:rPr>
              <w:t xml:space="preserve"> Champions</w:t>
            </w:r>
          </w:p>
        </w:tc>
      </w:tr>
      <w:tr w:rsidR="007C258A" w14:paraId="4605CD38" w14:textId="77777777" w:rsidTr="007C258A">
        <w:tc>
          <w:tcPr>
            <w:tcW w:w="4621" w:type="dxa"/>
            <w:vAlign w:val="center"/>
          </w:tcPr>
          <w:p w14:paraId="35A4B0DB" w14:textId="77777777" w:rsidR="007C258A" w:rsidRPr="007C258A" w:rsidRDefault="007C258A" w:rsidP="007C258A">
            <w:pPr>
              <w:jc w:val="center"/>
              <w:rPr>
                <w:b/>
                <w:color w:val="0070C0"/>
              </w:rPr>
            </w:pPr>
            <w:r w:rsidRPr="007C258A">
              <w:rPr>
                <w:b/>
                <w:color w:val="0070C0"/>
              </w:rPr>
              <w:t>Publicity</w:t>
            </w:r>
            <w:r w:rsidR="002A4D45">
              <w:rPr>
                <w:b/>
                <w:color w:val="0070C0"/>
              </w:rPr>
              <w:t xml:space="preserve"> Organiser</w:t>
            </w:r>
          </w:p>
        </w:tc>
        <w:tc>
          <w:tcPr>
            <w:tcW w:w="4621" w:type="dxa"/>
            <w:vAlign w:val="center"/>
          </w:tcPr>
          <w:p w14:paraId="0A219961" w14:textId="77777777" w:rsidR="007C258A" w:rsidRPr="007C258A" w:rsidRDefault="002A4D45" w:rsidP="007C258A">
            <w:pPr>
              <w:jc w:val="center"/>
              <w:rPr>
                <w:b/>
                <w:color w:val="0070C0"/>
              </w:rPr>
            </w:pPr>
            <w:r>
              <w:rPr>
                <w:b/>
                <w:color w:val="0070C0"/>
              </w:rPr>
              <w:t>Referrals Networker</w:t>
            </w:r>
          </w:p>
        </w:tc>
      </w:tr>
    </w:tbl>
    <w:p w14:paraId="679EB2E9" w14:textId="77777777" w:rsidR="007C258A" w:rsidRDefault="007C258A" w:rsidP="007C258A">
      <w:pPr>
        <w:spacing w:after="0" w:line="240" w:lineRule="auto"/>
        <w:rPr>
          <w:sz w:val="16"/>
          <w:szCs w:val="16"/>
        </w:rPr>
      </w:pPr>
    </w:p>
    <w:p w14:paraId="4E427F1E" w14:textId="77777777" w:rsidR="007C258A" w:rsidRPr="000F1D31" w:rsidRDefault="007C258A" w:rsidP="000F1D31">
      <w:pPr>
        <w:spacing w:line="240" w:lineRule="auto"/>
        <w:rPr>
          <w:rFonts w:ascii="Calibri" w:hAnsi="Calibri"/>
          <w:sz w:val="24"/>
          <w:szCs w:val="24"/>
        </w:rPr>
      </w:pPr>
      <w:r w:rsidRPr="000F1D31">
        <w:rPr>
          <w:rFonts w:ascii="Calibri" w:hAnsi="Calibri"/>
          <w:sz w:val="24"/>
          <w:szCs w:val="24"/>
        </w:rPr>
        <w:t>You will get plenty of support from the central team, as well as training and guidance, so that you will feel confident in your role. You will need to be able to spare a few hours regularly to undertake tasks independently and to meet with your colleagues.</w:t>
      </w:r>
    </w:p>
    <w:p w14:paraId="68138002" w14:textId="77777777" w:rsidR="004E07B9" w:rsidRDefault="004E07B9" w:rsidP="007C258A">
      <w:pPr>
        <w:spacing w:after="0" w:line="240" w:lineRule="auto"/>
      </w:pPr>
    </w:p>
    <w:p w14:paraId="4F22ABF6" w14:textId="77777777" w:rsidR="00F2087F" w:rsidRPr="000F1D31" w:rsidRDefault="00F2087F" w:rsidP="002A4D45">
      <w:pPr>
        <w:spacing w:after="0" w:line="240" w:lineRule="auto"/>
        <w:jc w:val="center"/>
        <w:rPr>
          <w:rFonts w:ascii="Calibri" w:hAnsi="Calibri" w:cs="Calibri"/>
          <w:b/>
          <w:sz w:val="28"/>
          <w:szCs w:val="28"/>
        </w:rPr>
      </w:pPr>
      <w:r w:rsidRPr="000F1D31">
        <w:rPr>
          <w:rFonts w:ascii="Calibri" w:hAnsi="Calibri" w:cs="Calibri"/>
          <w:b/>
          <w:sz w:val="28"/>
          <w:szCs w:val="28"/>
        </w:rPr>
        <w:t>Without a management team, we can’t begin to teach people how to read</w:t>
      </w:r>
    </w:p>
    <w:p w14:paraId="002BD10A" w14:textId="3DCD0023" w:rsidR="007C258A" w:rsidRPr="000F1D31" w:rsidRDefault="000F1D31" w:rsidP="002A4D45">
      <w:pPr>
        <w:spacing w:after="0" w:line="240" w:lineRule="auto"/>
        <w:jc w:val="center"/>
        <w:rPr>
          <w:rFonts w:ascii="Calibri" w:hAnsi="Calibri" w:cs="Calibri"/>
          <w:b/>
          <w:sz w:val="28"/>
          <w:szCs w:val="28"/>
        </w:rPr>
      </w:pPr>
      <w:bookmarkStart w:id="0" w:name="_GoBack"/>
      <w:bookmarkEnd w:id="0"/>
      <w:r w:rsidRPr="000F1D31">
        <w:rPr>
          <w:rFonts w:ascii="Calibri" w:hAnsi="Calibri" w:cs="Calibri"/>
          <w:b/>
          <w:sz w:val="28"/>
          <w:szCs w:val="28"/>
        </w:rPr>
        <w:t>so,</w:t>
      </w:r>
      <w:r w:rsidR="00F2087F" w:rsidRPr="000F1D31">
        <w:rPr>
          <w:rFonts w:ascii="Calibri" w:hAnsi="Calibri" w:cs="Calibri"/>
          <w:b/>
          <w:sz w:val="28"/>
          <w:szCs w:val="28"/>
        </w:rPr>
        <w:t xml:space="preserve"> this is our focus at the moment.</w:t>
      </w:r>
    </w:p>
    <w:p w14:paraId="2BFF29DA" w14:textId="77777777" w:rsidR="002A4D45" w:rsidRPr="002A4D45" w:rsidRDefault="002A4D45" w:rsidP="002A4D45">
      <w:pPr>
        <w:spacing w:after="0" w:line="240" w:lineRule="auto"/>
        <w:jc w:val="center"/>
        <w:rPr>
          <w:b/>
          <w:sz w:val="20"/>
          <w:szCs w:val="20"/>
        </w:rPr>
      </w:pPr>
    </w:p>
    <w:p w14:paraId="76F55308" w14:textId="77777777" w:rsidR="002A4D45" w:rsidRDefault="007C258A" w:rsidP="007C258A">
      <w:pPr>
        <w:spacing w:line="360" w:lineRule="auto"/>
        <w:jc w:val="center"/>
        <w:rPr>
          <w:rFonts w:ascii="Calibri" w:hAnsi="Calibri"/>
          <w:b/>
          <w:sz w:val="24"/>
          <w:szCs w:val="24"/>
        </w:rPr>
      </w:pPr>
      <w:r w:rsidRPr="00FE0B6C">
        <w:rPr>
          <w:rFonts w:ascii="Calibri" w:hAnsi="Calibri"/>
          <w:b/>
          <w:sz w:val="24"/>
          <w:szCs w:val="24"/>
        </w:rPr>
        <w:t xml:space="preserve">You can find out more about volunteering with us by </w:t>
      </w:r>
    </w:p>
    <w:p w14:paraId="3C7F4308" w14:textId="77777777" w:rsidR="002A4D45" w:rsidRDefault="002A4D45" w:rsidP="007C258A">
      <w:pPr>
        <w:spacing w:line="360" w:lineRule="auto"/>
        <w:jc w:val="center"/>
        <w:rPr>
          <w:rStyle w:val="Hyperlink"/>
          <w:rFonts w:ascii="Calibri" w:hAnsi="Calibri"/>
          <w:b/>
          <w:sz w:val="24"/>
          <w:szCs w:val="24"/>
        </w:rPr>
      </w:pPr>
      <w:r w:rsidRPr="00FE0B6C">
        <w:rPr>
          <w:rFonts w:ascii="Calibri" w:hAnsi="Calibri"/>
          <w:b/>
          <w:sz w:val="24"/>
          <w:szCs w:val="24"/>
        </w:rPr>
        <w:t xml:space="preserve">contacting me, </w:t>
      </w:r>
      <w:r>
        <w:rPr>
          <w:rFonts w:ascii="Calibri" w:hAnsi="Calibri"/>
          <w:b/>
          <w:sz w:val="24"/>
          <w:szCs w:val="24"/>
        </w:rPr>
        <w:t>Debbie,</w:t>
      </w:r>
      <w:r w:rsidRPr="00FE0B6C">
        <w:rPr>
          <w:rFonts w:ascii="Calibri" w:hAnsi="Calibri"/>
          <w:b/>
          <w:sz w:val="24"/>
          <w:szCs w:val="24"/>
        </w:rPr>
        <w:t xml:space="preserve"> on </w:t>
      </w:r>
      <w:r>
        <w:rPr>
          <w:rFonts w:ascii="Calibri" w:hAnsi="Calibri"/>
          <w:b/>
          <w:sz w:val="24"/>
          <w:szCs w:val="24"/>
        </w:rPr>
        <w:t>07540 302596</w:t>
      </w:r>
      <w:r w:rsidRPr="00FE0B6C">
        <w:rPr>
          <w:rFonts w:ascii="Calibri" w:hAnsi="Calibri"/>
          <w:b/>
          <w:sz w:val="24"/>
          <w:szCs w:val="24"/>
        </w:rPr>
        <w:t xml:space="preserve"> or </w:t>
      </w:r>
      <w:hyperlink r:id="rId4" w:history="1">
        <w:r>
          <w:rPr>
            <w:rStyle w:val="Hyperlink"/>
            <w:rFonts w:ascii="Calibri" w:hAnsi="Calibri"/>
            <w:b/>
            <w:sz w:val="24"/>
            <w:szCs w:val="24"/>
          </w:rPr>
          <w:t>debbie@readeasy.org.uk</w:t>
        </w:r>
      </w:hyperlink>
    </w:p>
    <w:p w14:paraId="793B5DBF" w14:textId="77777777" w:rsidR="007C258A" w:rsidRPr="002A4D45" w:rsidRDefault="002A4D45" w:rsidP="007C258A">
      <w:pPr>
        <w:spacing w:line="360" w:lineRule="auto"/>
        <w:jc w:val="center"/>
        <w:rPr>
          <w:rFonts w:ascii="Calibri" w:hAnsi="Calibri"/>
          <w:b/>
          <w:sz w:val="24"/>
          <w:szCs w:val="24"/>
        </w:rPr>
      </w:pPr>
      <w:r w:rsidRPr="002A4D45">
        <w:rPr>
          <w:rStyle w:val="Hyperlink"/>
          <w:rFonts w:ascii="Calibri" w:hAnsi="Calibri"/>
          <w:b/>
          <w:color w:val="auto"/>
          <w:sz w:val="24"/>
          <w:szCs w:val="24"/>
          <w:u w:val="none"/>
        </w:rPr>
        <w:t xml:space="preserve">or by </w:t>
      </w:r>
      <w:r w:rsidR="007C258A" w:rsidRPr="002A4D45">
        <w:rPr>
          <w:rFonts w:ascii="Calibri" w:hAnsi="Calibri"/>
          <w:b/>
          <w:sz w:val="24"/>
          <w:szCs w:val="24"/>
        </w:rPr>
        <w:t xml:space="preserve">visiting </w:t>
      </w:r>
    </w:p>
    <w:p w14:paraId="75887267" w14:textId="77777777" w:rsidR="007C258A" w:rsidRPr="00FE0B6C" w:rsidRDefault="000F1D31" w:rsidP="007C258A">
      <w:pPr>
        <w:spacing w:line="360" w:lineRule="auto"/>
        <w:jc w:val="center"/>
        <w:rPr>
          <w:rFonts w:ascii="Calibri" w:hAnsi="Calibri"/>
          <w:b/>
          <w:sz w:val="24"/>
          <w:szCs w:val="24"/>
        </w:rPr>
      </w:pPr>
      <w:hyperlink r:id="rId5" w:history="1">
        <w:r w:rsidR="007C258A" w:rsidRPr="00FE0B6C">
          <w:rPr>
            <w:rStyle w:val="Hyperlink"/>
            <w:rFonts w:ascii="Calibri" w:hAnsi="Calibri"/>
            <w:b/>
            <w:sz w:val="24"/>
            <w:szCs w:val="24"/>
          </w:rPr>
          <w:t>www.readeasy.org.uk/get involved/volunteer</w:t>
        </w:r>
      </w:hyperlink>
      <w:r w:rsidR="007C258A" w:rsidRPr="00FE0B6C">
        <w:rPr>
          <w:rFonts w:ascii="Calibri" w:hAnsi="Calibri"/>
          <w:b/>
          <w:sz w:val="24"/>
          <w:szCs w:val="24"/>
        </w:rPr>
        <w:t xml:space="preserve"> </w:t>
      </w:r>
    </w:p>
    <w:p w14:paraId="0E99C9BD" w14:textId="77777777" w:rsidR="007C258A" w:rsidRPr="00FE0B6C" w:rsidRDefault="002A4D45" w:rsidP="007C258A">
      <w:pPr>
        <w:rPr>
          <w:rFonts w:ascii="Calibri" w:hAnsi="Calibri"/>
          <w:b/>
          <w:i/>
          <w:color w:val="4F81BD" w:themeColor="accent1"/>
        </w:rPr>
      </w:pPr>
      <w:r w:rsidRPr="00FE0B6C">
        <w:rPr>
          <w:rFonts w:ascii="Calibri" w:hAnsi="Calibri"/>
          <w:b/>
          <w:i/>
          <w:color w:val="4F81BD" w:themeColor="accent1"/>
        </w:rPr>
        <w:t xml:space="preserve"> </w:t>
      </w:r>
      <w:r w:rsidR="007C258A" w:rsidRPr="00FE0B6C">
        <w:rPr>
          <w:rFonts w:ascii="Calibri" w:hAnsi="Calibri"/>
          <w:b/>
          <w:i/>
          <w:color w:val="4F81BD" w:themeColor="accent1"/>
        </w:rPr>
        <w:t xml:space="preserve">“After spending many years working in the community with great organisations I have now found complete satisfaction.  Joining Read Easy allows me to work one to one with someone who’s life I can change for the better, almost from day one, just by giving a little time” Natalie, Reading Coach    </w:t>
      </w:r>
    </w:p>
    <w:p w14:paraId="3CDD15ED" w14:textId="77777777" w:rsidR="007C258A" w:rsidRPr="00FE0B6C" w:rsidRDefault="007C258A" w:rsidP="007C258A">
      <w:pPr>
        <w:rPr>
          <w:rFonts w:ascii="Calibri" w:hAnsi="Calibri"/>
        </w:rPr>
      </w:pPr>
      <w:r w:rsidRPr="00FE0B6C">
        <w:rPr>
          <w:rFonts w:ascii="Calibri" w:hAnsi="Calibri"/>
          <w:sz w:val="20"/>
          <w:szCs w:val="20"/>
        </w:rPr>
        <w:t>*P.S. The text at the top is Japanese for ‘Happy Birthday”</w:t>
      </w:r>
    </w:p>
    <w:sectPr w:rsidR="007C258A" w:rsidRPr="00FE0B6C" w:rsidSect="00CE1B4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58A"/>
    <w:rsid w:val="000F1D31"/>
    <w:rsid w:val="002A4D45"/>
    <w:rsid w:val="004E07B9"/>
    <w:rsid w:val="007C258A"/>
    <w:rsid w:val="00BB2EF1"/>
    <w:rsid w:val="00CE1B48"/>
    <w:rsid w:val="00D81B60"/>
    <w:rsid w:val="00F2087F"/>
    <w:rsid w:val="00F2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B29C"/>
  <w15:docId w15:val="{F89CDB15-4E6A-4BB2-86EE-26169106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58A"/>
    <w:pPr>
      <w:widowControl w:val="0"/>
      <w:spacing w:after="180"/>
    </w:pPr>
    <w:rPr>
      <w:rFonts w:eastAsia="Times New Roman" w:cs="Times New Roman"/>
      <w:spacing w:val="5"/>
      <w:lang w:eastAsia="en-GB"/>
    </w:rPr>
  </w:style>
  <w:style w:type="paragraph" w:styleId="Heading1">
    <w:name w:val="heading 1"/>
    <w:basedOn w:val="Normal"/>
    <w:next w:val="Normal"/>
    <w:link w:val="Heading1Char"/>
    <w:autoRedefine/>
    <w:uiPriority w:val="2"/>
    <w:qFormat/>
    <w:rsid w:val="007C258A"/>
    <w:pPr>
      <w:spacing w:after="320"/>
      <w:jc w:val="center"/>
      <w:outlineLvl w:val="0"/>
    </w:pPr>
    <w:rPr>
      <w:rFonts w:asciiTheme="majorHAnsi" w:eastAsiaTheme="majorEastAsia" w:hAnsiTheme="majorHAnsi" w:cs="Times New Roman (Headings CS)"/>
      <w:b/>
      <w:bCs/>
      <w:color w:val="1F497D" w:themeColor="text2"/>
      <w:sz w:val="36"/>
      <w:szCs w:val="36"/>
    </w:rPr>
  </w:style>
  <w:style w:type="paragraph" w:styleId="Heading2">
    <w:name w:val="heading 2"/>
    <w:basedOn w:val="Normal"/>
    <w:next w:val="Normal"/>
    <w:link w:val="Heading2Char"/>
    <w:autoRedefine/>
    <w:uiPriority w:val="2"/>
    <w:qFormat/>
    <w:rsid w:val="007C258A"/>
    <w:pPr>
      <w:keepNext/>
      <w:spacing w:before="240" w:after="120"/>
      <w:jc w:val="center"/>
      <w:outlineLvl w:val="1"/>
    </w:pPr>
    <w:rPr>
      <w:rFonts w:eastAsia="MS Gothic"/>
      <w:b/>
      <w:bCs/>
      <w:iCs/>
      <w:color w:val="4F81BD" w:themeColor="accent1"/>
      <w:sz w:val="24"/>
      <w:szCs w:val="24"/>
      <w:shd w:val="clear" w:color="auto"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C258A"/>
    <w:rPr>
      <w:rFonts w:asciiTheme="majorHAnsi" w:eastAsiaTheme="majorEastAsia" w:hAnsiTheme="majorHAnsi" w:cs="Times New Roman (Headings CS)"/>
      <w:b/>
      <w:bCs/>
      <w:color w:val="1F497D" w:themeColor="text2"/>
      <w:spacing w:val="5"/>
      <w:sz w:val="36"/>
      <w:szCs w:val="36"/>
      <w:lang w:eastAsia="en-GB"/>
    </w:rPr>
  </w:style>
  <w:style w:type="character" w:customStyle="1" w:styleId="Heading2Char">
    <w:name w:val="Heading 2 Char"/>
    <w:basedOn w:val="DefaultParagraphFont"/>
    <w:link w:val="Heading2"/>
    <w:uiPriority w:val="2"/>
    <w:rsid w:val="007C258A"/>
    <w:rPr>
      <w:rFonts w:eastAsia="MS Gothic" w:cs="Times New Roman"/>
      <w:b/>
      <w:bCs/>
      <w:iCs/>
      <w:color w:val="4F81BD" w:themeColor="accent1"/>
      <w:spacing w:val="5"/>
      <w:sz w:val="24"/>
      <w:szCs w:val="24"/>
      <w:lang w:val="en-US" w:eastAsia="en-GB"/>
    </w:rPr>
  </w:style>
  <w:style w:type="table" w:styleId="TableGrid">
    <w:name w:val="Table Grid"/>
    <w:basedOn w:val="TableNormal"/>
    <w:uiPriority w:val="59"/>
    <w:rsid w:val="007C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
    <w:qFormat/>
    <w:rsid w:val="007C258A"/>
    <w:rPr>
      <w:color w:val="F79646" w:themeColor="accent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adeasy.org.uk/get%20involved/volunteer" TargetMode="External"/><Relationship Id="rId4" Type="http://schemas.openxmlformats.org/officeDocument/2006/relationships/hyperlink" Target="mailto:vicky@readeas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Penny</dc:creator>
  <cp:lastModifiedBy>Chris Howes</cp:lastModifiedBy>
  <cp:revision>2</cp:revision>
  <dcterms:created xsi:type="dcterms:W3CDTF">2019-04-02T08:36:00Z</dcterms:created>
  <dcterms:modified xsi:type="dcterms:W3CDTF">2019-04-02T08:36:00Z</dcterms:modified>
</cp:coreProperties>
</file>