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9BC8F" w14:textId="65A0D871" w:rsidR="00794B62" w:rsidRPr="000D11B1" w:rsidRDefault="79285A1A" w:rsidP="629315FF">
      <w:r w:rsidRPr="79285A1A">
        <w:rPr>
          <w:rFonts w:eastAsiaTheme="minorEastAsia"/>
          <w:b/>
          <w:bCs/>
          <w:color w:val="000000" w:themeColor="text1"/>
        </w:rPr>
        <w:t>Grant Guidance – Stephen Lawrence Day</w:t>
      </w:r>
      <w:r w:rsidR="00FD71A4">
        <w:rPr>
          <w:rFonts w:eastAsiaTheme="minorEastAsia"/>
          <w:b/>
          <w:bCs/>
          <w:color w:val="000000" w:themeColor="text1"/>
        </w:rPr>
        <w:t xml:space="preserve"> Activities </w:t>
      </w:r>
    </w:p>
    <w:p w14:paraId="1733AFB7" w14:textId="64FE7F99" w:rsidR="00794B62" w:rsidRPr="000D11B1" w:rsidRDefault="79285A1A" w:rsidP="79285A1A">
      <w:pPr>
        <w:rPr>
          <w:rFonts w:eastAsiaTheme="minorEastAsia"/>
          <w:b/>
          <w:bCs/>
          <w:color w:val="000000" w:themeColor="text1"/>
        </w:rPr>
      </w:pPr>
      <w:r w:rsidRPr="79285A1A">
        <w:rPr>
          <w:rFonts w:eastAsiaTheme="minorEastAsia"/>
          <w:b/>
          <w:bCs/>
          <w:color w:val="000000" w:themeColor="text1"/>
        </w:rPr>
        <w:t xml:space="preserve">Background: Stephen Lawrence Day </w:t>
      </w:r>
    </w:p>
    <w:p w14:paraId="21B4D2A6" w14:textId="4D961B80" w:rsidR="00794B62" w:rsidRPr="000D11B1" w:rsidRDefault="629315FF" w:rsidP="629315FF">
      <w:pPr>
        <w:rPr>
          <w:rFonts w:eastAsiaTheme="minorEastAsia"/>
          <w:color w:val="000000" w:themeColor="text1"/>
        </w:rPr>
      </w:pPr>
      <w:r w:rsidRPr="629315FF">
        <w:rPr>
          <w:rFonts w:eastAsiaTheme="minorEastAsia"/>
          <w:color w:val="000000" w:themeColor="text1"/>
        </w:rPr>
        <w:t xml:space="preserve">Following </w:t>
      </w:r>
      <w:proofErr w:type="gramStart"/>
      <w:r w:rsidRPr="629315FF">
        <w:rPr>
          <w:rFonts w:eastAsiaTheme="minorEastAsia"/>
          <w:color w:val="000000" w:themeColor="text1"/>
        </w:rPr>
        <w:t>a number of</w:t>
      </w:r>
      <w:proofErr w:type="gramEnd"/>
      <w:r w:rsidRPr="629315FF">
        <w:rPr>
          <w:rFonts w:eastAsiaTheme="minorEastAsia"/>
          <w:color w:val="000000" w:themeColor="text1"/>
        </w:rPr>
        <w:t xml:space="preserve"> strategic discussions between the </w:t>
      </w:r>
      <w:r w:rsidR="003819C0">
        <w:rPr>
          <w:rFonts w:eastAsiaTheme="minorEastAsia"/>
          <w:color w:val="000000" w:themeColor="text1"/>
        </w:rPr>
        <w:t>g</w:t>
      </w:r>
      <w:r w:rsidRPr="629315FF">
        <w:rPr>
          <w:rFonts w:eastAsiaTheme="minorEastAsia"/>
          <w:color w:val="000000" w:themeColor="text1"/>
        </w:rPr>
        <w:t xml:space="preserve">overnment, Baroness Doreen Lawrence and the Stephen Lawrence Charitable Trust, the Prime Minister announced that the </w:t>
      </w:r>
      <w:r w:rsidR="003819C0">
        <w:rPr>
          <w:rFonts w:eastAsiaTheme="minorEastAsia"/>
          <w:color w:val="000000" w:themeColor="text1"/>
        </w:rPr>
        <w:t>g</w:t>
      </w:r>
      <w:r w:rsidRPr="629315FF">
        <w:rPr>
          <w:rFonts w:eastAsiaTheme="minorEastAsia"/>
          <w:color w:val="000000" w:themeColor="text1"/>
        </w:rPr>
        <w:t>overnment will work with the Trust to establish a lasting legacy in Stephen’s name</w:t>
      </w:r>
      <w:r w:rsidR="003819C0">
        <w:rPr>
          <w:rFonts w:eastAsiaTheme="minorEastAsia"/>
          <w:color w:val="000000" w:themeColor="text1"/>
        </w:rPr>
        <w:t>, celebrated with a national Stephen Lawrence Day</w:t>
      </w:r>
      <w:r w:rsidRPr="629315FF">
        <w:rPr>
          <w:rFonts w:eastAsiaTheme="minorEastAsia"/>
          <w:color w:val="000000" w:themeColor="text1"/>
        </w:rPr>
        <w:t>.  The inaugural Day will be on the 22</w:t>
      </w:r>
      <w:r w:rsidRPr="629315FF">
        <w:rPr>
          <w:rFonts w:eastAsiaTheme="minorEastAsia"/>
          <w:color w:val="000000" w:themeColor="text1"/>
          <w:vertAlign w:val="superscript"/>
        </w:rPr>
        <w:t>nd</w:t>
      </w:r>
      <w:r w:rsidRPr="629315FF">
        <w:rPr>
          <w:rFonts w:eastAsiaTheme="minorEastAsia"/>
          <w:color w:val="000000" w:themeColor="text1"/>
        </w:rPr>
        <w:t xml:space="preserve"> April 2019. </w:t>
      </w:r>
    </w:p>
    <w:p w14:paraId="7502809F" w14:textId="77777777" w:rsidR="003819C0" w:rsidRDefault="629315FF" w:rsidP="003819C0">
      <w:pPr>
        <w:rPr>
          <w:rFonts w:eastAsiaTheme="minorEastAsia"/>
          <w:i/>
          <w:iCs/>
          <w:color w:val="000000" w:themeColor="text1"/>
        </w:rPr>
      </w:pPr>
      <w:r w:rsidRPr="629315FF">
        <w:rPr>
          <w:rFonts w:eastAsiaTheme="minorEastAsia"/>
          <w:b/>
          <w:bCs/>
          <w:i/>
          <w:iCs/>
          <w:color w:val="000000" w:themeColor="text1"/>
        </w:rPr>
        <w:t>‘We will use this Day to encourage and support young people in achieving their dreams, and to reflect on Stephen's life, death and the positive change he has inspired.</w:t>
      </w:r>
      <w:r w:rsidRPr="629315FF">
        <w:rPr>
          <w:rFonts w:eastAsiaTheme="minorEastAsia"/>
          <w:i/>
          <w:iCs/>
          <w:color w:val="000000" w:themeColor="text1"/>
        </w:rPr>
        <w:t xml:space="preserve">’ </w:t>
      </w:r>
    </w:p>
    <w:p w14:paraId="6AB49137" w14:textId="36ABB9C5" w:rsidR="00794B62" w:rsidRPr="003819C0" w:rsidRDefault="003819C0" w:rsidP="003819C0">
      <w:pPr>
        <w:jc w:val="right"/>
        <w:rPr>
          <w:rFonts w:eastAsiaTheme="minorEastAsia"/>
          <w:i/>
          <w:iCs/>
          <w:color w:val="000000" w:themeColor="text1"/>
        </w:rPr>
      </w:pPr>
      <w:r w:rsidRPr="003819C0">
        <w:rPr>
          <w:rFonts w:eastAsiaTheme="minorEastAsia"/>
          <w:iCs/>
          <w:color w:val="000000" w:themeColor="text1"/>
        </w:rPr>
        <w:t xml:space="preserve">– </w:t>
      </w:r>
      <w:r w:rsidR="629315FF" w:rsidRPr="003819C0">
        <w:rPr>
          <w:rFonts w:eastAsiaTheme="minorEastAsia"/>
          <w:b/>
          <w:bCs/>
          <w:iCs/>
          <w:color w:val="000000" w:themeColor="text1"/>
        </w:rPr>
        <w:t>Prime Minister, Theresa May</w:t>
      </w:r>
    </w:p>
    <w:p w14:paraId="3EC85A2A" w14:textId="4EDB7D1B" w:rsidR="00794B62" w:rsidRPr="000D11B1" w:rsidRDefault="629315FF" w:rsidP="629315FF">
      <w:pPr>
        <w:rPr>
          <w:rFonts w:eastAsiaTheme="minorEastAsia"/>
          <w:color w:val="212121"/>
        </w:rPr>
      </w:pPr>
      <w:r w:rsidRPr="629315FF">
        <w:rPr>
          <w:rFonts w:eastAsiaTheme="minorEastAsia"/>
          <w:color w:val="212121"/>
        </w:rPr>
        <w:t xml:space="preserve">Stephen Lawrence was not able to fulfil </w:t>
      </w:r>
      <w:proofErr w:type="gramStart"/>
      <w:r w:rsidRPr="629315FF">
        <w:rPr>
          <w:rFonts w:eastAsiaTheme="minorEastAsia"/>
          <w:color w:val="212121"/>
        </w:rPr>
        <w:t>all of</w:t>
      </w:r>
      <w:proofErr w:type="gramEnd"/>
      <w:r w:rsidRPr="629315FF">
        <w:rPr>
          <w:rFonts w:eastAsiaTheme="minorEastAsia"/>
          <w:color w:val="212121"/>
        </w:rPr>
        <w:t xml:space="preserve"> his dreams and ambitions. His premature death prevented him from ‘living his best life’. The aim of Stephen Lawrence Day, a national day which has been endorsed by major political parties, is to provide children and young people with the opportunity to hear about and learn from Stephen’s story.  This is a national programme supported by the Home Office</w:t>
      </w:r>
      <w:r w:rsidR="000C7432">
        <w:rPr>
          <w:rFonts w:eastAsiaTheme="minorEastAsia"/>
          <w:color w:val="212121"/>
        </w:rPr>
        <w:t xml:space="preserve"> and </w:t>
      </w:r>
      <w:r w:rsidR="000C7432" w:rsidRPr="629315FF">
        <w:rPr>
          <w:rFonts w:eastAsiaTheme="minorEastAsia"/>
          <w:color w:val="212121"/>
        </w:rPr>
        <w:t>Department for Education</w:t>
      </w:r>
      <w:r w:rsidR="000C7432">
        <w:rPr>
          <w:rFonts w:eastAsiaTheme="minorEastAsia"/>
          <w:color w:val="212121"/>
        </w:rPr>
        <w:t xml:space="preserve">. </w:t>
      </w:r>
    </w:p>
    <w:p w14:paraId="317C20F4" w14:textId="6902437F" w:rsidR="00794B62" w:rsidRPr="000D11B1" w:rsidRDefault="79285A1A" w:rsidP="629315FF">
      <w:pPr>
        <w:rPr>
          <w:rFonts w:eastAsiaTheme="minorEastAsia"/>
          <w:color w:val="000000" w:themeColor="text1"/>
        </w:rPr>
      </w:pPr>
      <w:r w:rsidRPr="79285A1A">
        <w:rPr>
          <w:rFonts w:eastAsiaTheme="minorEastAsia"/>
          <w:color w:val="000000" w:themeColor="text1"/>
        </w:rPr>
        <w:t xml:space="preserve">The Stephen Lawrence Day will provide an opportunity for schools, youth and community groups, charities and others to come together to deliver a range of positive activities including; school-based activities, programmes to encourage young people to </w:t>
      </w:r>
      <w:r w:rsidR="00BA2B62">
        <w:rPr>
          <w:rFonts w:eastAsiaTheme="minorEastAsia"/>
          <w:color w:val="000000" w:themeColor="text1"/>
        </w:rPr>
        <w:t>turn their back on</w:t>
      </w:r>
      <w:r w:rsidRPr="79285A1A">
        <w:rPr>
          <w:rFonts w:eastAsiaTheme="minorEastAsia"/>
          <w:color w:val="000000" w:themeColor="text1"/>
        </w:rPr>
        <w:t xml:space="preserve"> the recent increases in serious violence, and activities ‘beyond the school gate’ to promote community integration for young people who are at risk of offending. </w:t>
      </w:r>
    </w:p>
    <w:p w14:paraId="361C1D54" w14:textId="5BEAED40" w:rsidR="00794B62" w:rsidRPr="000D11B1" w:rsidRDefault="79285A1A" w:rsidP="79285A1A">
      <w:pPr>
        <w:jc w:val="both"/>
        <w:rPr>
          <w:rFonts w:eastAsiaTheme="minorEastAsia"/>
          <w:color w:val="212121"/>
          <w:lang w:val="en"/>
        </w:rPr>
      </w:pPr>
      <w:r w:rsidRPr="79285A1A">
        <w:rPr>
          <w:rFonts w:eastAsiaTheme="minorEastAsia"/>
          <w:color w:val="212121"/>
        </w:rPr>
        <w:t>The day will focus on the theme of ‘</w:t>
      </w:r>
      <w:r w:rsidRPr="79285A1A">
        <w:rPr>
          <w:rFonts w:eastAsiaTheme="minorEastAsia"/>
          <w:b/>
          <w:bCs/>
          <w:color w:val="212121"/>
        </w:rPr>
        <w:t>Live Our Best Life</w:t>
      </w:r>
      <w:r w:rsidRPr="00AC0D9C">
        <w:rPr>
          <w:rFonts w:eastAsiaTheme="minorEastAsia"/>
          <w:bCs/>
          <w:color w:val="212121"/>
        </w:rPr>
        <w:t>’</w:t>
      </w:r>
      <w:r w:rsidRPr="00AC0D9C">
        <w:rPr>
          <w:rFonts w:eastAsiaTheme="minorEastAsia"/>
          <w:color w:val="212121"/>
        </w:rPr>
        <w:t>.</w:t>
      </w:r>
      <w:r w:rsidRPr="79285A1A">
        <w:rPr>
          <w:rFonts w:eastAsiaTheme="minorEastAsia"/>
          <w:color w:val="212121"/>
        </w:rPr>
        <w:t xml:space="preserve"> </w:t>
      </w:r>
      <w:r w:rsidR="003819C0">
        <w:rPr>
          <w:rFonts w:eastAsiaTheme="minorEastAsia"/>
          <w:color w:val="212121"/>
          <w:lang w:val="en"/>
        </w:rPr>
        <w:t>Please r</w:t>
      </w:r>
      <w:r w:rsidRPr="79285A1A">
        <w:rPr>
          <w:rFonts w:eastAsiaTheme="minorEastAsia"/>
          <w:color w:val="212121"/>
          <w:lang w:val="en"/>
        </w:rPr>
        <w:t xml:space="preserve">efer to Guiding Principles Communities Day (appendix </w:t>
      </w:r>
      <w:r w:rsidR="00FD71A4">
        <w:rPr>
          <w:rFonts w:eastAsiaTheme="minorEastAsia"/>
          <w:color w:val="212121"/>
          <w:lang w:val="en"/>
        </w:rPr>
        <w:t>1</w:t>
      </w:r>
      <w:r w:rsidRPr="79285A1A">
        <w:rPr>
          <w:rFonts w:eastAsiaTheme="minorEastAsia"/>
          <w:color w:val="212121"/>
          <w:lang w:val="en"/>
        </w:rPr>
        <w:t>).</w:t>
      </w:r>
    </w:p>
    <w:p w14:paraId="15EEBB8F" w14:textId="76946DDC" w:rsidR="00794B62" w:rsidRPr="000D11B1" w:rsidRDefault="79285A1A" w:rsidP="79285A1A">
      <w:pPr>
        <w:rPr>
          <w:rFonts w:eastAsiaTheme="minorEastAsia"/>
          <w:color w:val="212121"/>
        </w:rPr>
      </w:pPr>
      <w:r w:rsidRPr="79285A1A">
        <w:rPr>
          <w:rFonts w:eastAsiaTheme="minorEastAsia"/>
          <w:color w:val="212121"/>
          <w:lang w:val="en"/>
        </w:rPr>
        <w:t xml:space="preserve">The Stephen Lawrence Charitable Trust </w:t>
      </w:r>
      <w:r w:rsidR="00AC0D9C">
        <w:rPr>
          <w:rFonts w:eastAsiaTheme="minorEastAsia"/>
          <w:color w:val="212121"/>
          <w:lang w:val="en"/>
        </w:rPr>
        <w:t>is</w:t>
      </w:r>
      <w:r w:rsidRPr="79285A1A">
        <w:rPr>
          <w:rFonts w:eastAsiaTheme="minorEastAsia"/>
          <w:color w:val="212121"/>
          <w:lang w:val="en"/>
        </w:rPr>
        <w:t xml:space="preserve"> welcoming </w:t>
      </w:r>
      <w:r w:rsidR="00BA2B62">
        <w:rPr>
          <w:rFonts w:eastAsiaTheme="minorEastAsia"/>
          <w:color w:val="212121"/>
          <w:lang w:val="en"/>
        </w:rPr>
        <w:t xml:space="preserve">a limited number of </w:t>
      </w:r>
      <w:r w:rsidRPr="79285A1A">
        <w:rPr>
          <w:rFonts w:eastAsiaTheme="minorEastAsia"/>
          <w:color w:val="212121"/>
          <w:lang w:val="en"/>
        </w:rPr>
        <w:t xml:space="preserve">applications from individual community </w:t>
      </w:r>
      <w:r w:rsidRPr="79285A1A">
        <w:rPr>
          <w:rFonts w:eastAsiaTheme="minorEastAsia"/>
          <w:color w:val="212121"/>
        </w:rPr>
        <w:t>organisations</w:t>
      </w:r>
      <w:r w:rsidRPr="79285A1A">
        <w:rPr>
          <w:rFonts w:eastAsiaTheme="minorEastAsia"/>
          <w:color w:val="212121"/>
          <w:lang w:val="en"/>
        </w:rPr>
        <w:t xml:space="preserve"> to deliver</w:t>
      </w:r>
      <w:r w:rsidRPr="79285A1A">
        <w:rPr>
          <w:rFonts w:eastAsiaTheme="minorEastAsia"/>
          <w:color w:val="212121"/>
        </w:rPr>
        <w:t xml:space="preserve"> social action </w:t>
      </w:r>
      <w:r w:rsidR="000C7432">
        <w:rPr>
          <w:rFonts w:eastAsiaTheme="minorEastAsia"/>
          <w:color w:val="212121"/>
        </w:rPr>
        <w:t xml:space="preserve">activities </w:t>
      </w:r>
      <w:r w:rsidR="000C7432" w:rsidRPr="79285A1A">
        <w:rPr>
          <w:rFonts w:eastAsiaTheme="minorEastAsia"/>
          <w:color w:val="212121"/>
        </w:rPr>
        <w:t>focusing</w:t>
      </w:r>
      <w:r w:rsidRPr="79285A1A">
        <w:rPr>
          <w:rFonts w:eastAsiaTheme="minorEastAsia"/>
          <w:color w:val="212121"/>
        </w:rPr>
        <w:t xml:space="preserve"> </w:t>
      </w:r>
      <w:bookmarkStart w:id="0" w:name="_GoBack"/>
      <w:bookmarkEnd w:id="0"/>
      <w:r w:rsidRPr="79285A1A">
        <w:rPr>
          <w:rFonts w:eastAsiaTheme="minorEastAsia"/>
          <w:color w:val="212121"/>
        </w:rPr>
        <w:t xml:space="preserve">on identified risk factors for serious crime and violence in line with the Stephen Lawrence Day </w:t>
      </w:r>
      <w:r w:rsidR="00AC0D9C">
        <w:rPr>
          <w:rFonts w:eastAsiaTheme="minorEastAsia"/>
          <w:color w:val="212121"/>
        </w:rPr>
        <w:t>c</w:t>
      </w:r>
      <w:r w:rsidRPr="79285A1A">
        <w:rPr>
          <w:rFonts w:eastAsiaTheme="minorEastAsia"/>
          <w:color w:val="212121"/>
        </w:rPr>
        <w:t xml:space="preserve">ommunities guiding principles.  </w:t>
      </w:r>
      <w:r w:rsidR="00AC0D9C">
        <w:rPr>
          <w:rFonts w:eastAsiaTheme="minorEastAsia"/>
          <w:color w:val="212121"/>
        </w:rPr>
        <w:t>Please r</w:t>
      </w:r>
      <w:r w:rsidRPr="79285A1A">
        <w:rPr>
          <w:rFonts w:eastAsiaTheme="minorEastAsia"/>
          <w:color w:val="212121"/>
        </w:rPr>
        <w:t xml:space="preserve">efer to Identified Risk Factors Document (appendix </w:t>
      </w:r>
      <w:r w:rsidR="00FD71A4">
        <w:rPr>
          <w:rFonts w:eastAsiaTheme="minorEastAsia"/>
          <w:color w:val="212121"/>
        </w:rPr>
        <w:t>2</w:t>
      </w:r>
      <w:r w:rsidRPr="79285A1A">
        <w:rPr>
          <w:rFonts w:eastAsiaTheme="minorEastAsia"/>
          <w:color w:val="212121"/>
        </w:rPr>
        <w:t>).</w:t>
      </w:r>
    </w:p>
    <w:p w14:paraId="738E035D" w14:textId="2C115845" w:rsidR="00794B62" w:rsidRPr="000D11B1" w:rsidRDefault="79285A1A" w:rsidP="79285A1A">
      <w:pPr>
        <w:rPr>
          <w:rFonts w:eastAsiaTheme="minorEastAsia"/>
          <w:color w:val="212121"/>
        </w:rPr>
      </w:pPr>
      <w:r w:rsidRPr="79285A1A">
        <w:rPr>
          <w:rFonts w:eastAsiaTheme="minorEastAsia"/>
          <w:color w:val="212121"/>
        </w:rPr>
        <w:t>Amount of funding available: Up to £400 for a day of activities.</w:t>
      </w:r>
    </w:p>
    <w:p w14:paraId="39BBB2A8" w14:textId="7561C797" w:rsidR="00794B62" w:rsidRPr="000D11B1" w:rsidRDefault="629315FF" w:rsidP="629315FF">
      <w:pPr>
        <w:rPr>
          <w:rFonts w:eastAsiaTheme="minorEastAsia"/>
          <w:b/>
          <w:bCs/>
        </w:rPr>
      </w:pPr>
      <w:r w:rsidRPr="629315FF">
        <w:rPr>
          <w:rFonts w:eastAsiaTheme="minorEastAsia"/>
          <w:b/>
          <w:bCs/>
        </w:rPr>
        <w:t xml:space="preserve">Activities Scope and Focus </w:t>
      </w:r>
    </w:p>
    <w:p w14:paraId="70C19931" w14:textId="6BA5B3ED" w:rsidR="00794B62" w:rsidRDefault="629315FF" w:rsidP="629315FF">
      <w:pPr>
        <w:rPr>
          <w:rFonts w:eastAsiaTheme="minorEastAsia"/>
        </w:rPr>
      </w:pPr>
      <w:r w:rsidRPr="629315FF">
        <w:rPr>
          <w:rFonts w:eastAsiaTheme="minorEastAsia"/>
        </w:rPr>
        <w:t>The activities must focus on:</w:t>
      </w:r>
    </w:p>
    <w:p w14:paraId="52CAA462" w14:textId="13121B70" w:rsidR="00794B62" w:rsidRDefault="629315FF" w:rsidP="629315FF">
      <w:pPr>
        <w:pStyle w:val="ListParagraph"/>
        <w:numPr>
          <w:ilvl w:val="0"/>
          <w:numId w:val="5"/>
        </w:numPr>
      </w:pPr>
      <w:r w:rsidRPr="629315FF">
        <w:rPr>
          <w:rFonts w:eastAsiaTheme="minorEastAsia"/>
        </w:rPr>
        <w:t xml:space="preserve">Young people from the most disadvantaged and vulnerable backgrounds </w:t>
      </w:r>
    </w:p>
    <w:p w14:paraId="006B58BF" w14:textId="315D22A1" w:rsidR="79285A1A" w:rsidRPr="003819C0" w:rsidRDefault="79285A1A" w:rsidP="79285A1A">
      <w:pPr>
        <w:pStyle w:val="ListParagraph"/>
        <w:numPr>
          <w:ilvl w:val="0"/>
          <w:numId w:val="5"/>
        </w:numPr>
      </w:pPr>
      <w:r w:rsidRPr="79285A1A">
        <w:rPr>
          <w:rFonts w:eastAsiaTheme="minorEastAsia"/>
        </w:rPr>
        <w:t xml:space="preserve">Urban/inner city or coastal areas where there is clear evidence of deprivation which impacts on young people and local communities </w:t>
      </w:r>
    </w:p>
    <w:p w14:paraId="05C3A7A0" w14:textId="6A0391D8" w:rsidR="00794B62" w:rsidRDefault="629315FF" w:rsidP="629315FF">
      <w:pPr>
        <w:rPr>
          <w:rFonts w:eastAsiaTheme="minorEastAsia"/>
        </w:rPr>
      </w:pPr>
      <w:r w:rsidRPr="629315FF">
        <w:rPr>
          <w:rFonts w:eastAsiaTheme="minorEastAsia"/>
        </w:rPr>
        <w:t>We will consider funding activities which work in any one or more of the following areas:</w:t>
      </w:r>
    </w:p>
    <w:p w14:paraId="3F8B9FC7" w14:textId="4FF90851" w:rsidR="00794B62" w:rsidRDefault="629315FF" w:rsidP="629315FF">
      <w:pPr>
        <w:pStyle w:val="ListParagraph"/>
        <w:numPr>
          <w:ilvl w:val="0"/>
          <w:numId w:val="6"/>
        </w:numPr>
      </w:pPr>
      <w:r w:rsidRPr="629315FF">
        <w:rPr>
          <w:rFonts w:eastAsiaTheme="minorEastAsia"/>
        </w:rPr>
        <w:t xml:space="preserve">Young people from BAME communities </w:t>
      </w:r>
    </w:p>
    <w:p w14:paraId="2DD7FE0A" w14:textId="24020DE8" w:rsidR="00794B62" w:rsidRDefault="629315FF" w:rsidP="629315FF">
      <w:pPr>
        <w:pStyle w:val="ListParagraph"/>
        <w:numPr>
          <w:ilvl w:val="0"/>
          <w:numId w:val="6"/>
        </w:numPr>
      </w:pPr>
      <w:r w:rsidRPr="629315FF">
        <w:rPr>
          <w:rFonts w:eastAsiaTheme="minorEastAsia"/>
        </w:rPr>
        <w:t xml:space="preserve">Young people affected by </w:t>
      </w:r>
      <w:r w:rsidR="00BA2B62">
        <w:rPr>
          <w:rFonts w:eastAsiaTheme="minorEastAsia"/>
        </w:rPr>
        <w:t xml:space="preserve">and seeking to turn away from </w:t>
      </w:r>
      <w:r w:rsidRPr="629315FF">
        <w:rPr>
          <w:rFonts w:eastAsiaTheme="minorEastAsia"/>
        </w:rPr>
        <w:t xml:space="preserve">serious crime and violence </w:t>
      </w:r>
    </w:p>
    <w:p w14:paraId="73D0DF78" w14:textId="7771393D" w:rsidR="00794B62" w:rsidRDefault="629315FF" w:rsidP="629315FF">
      <w:pPr>
        <w:pStyle w:val="ListParagraph"/>
        <w:numPr>
          <w:ilvl w:val="0"/>
          <w:numId w:val="6"/>
        </w:numPr>
      </w:pPr>
      <w:r w:rsidRPr="629315FF">
        <w:rPr>
          <w:rFonts w:eastAsiaTheme="minorEastAsia"/>
        </w:rPr>
        <w:t xml:space="preserve">Young people with disabilities </w:t>
      </w:r>
    </w:p>
    <w:p w14:paraId="3E0268F0" w14:textId="18361F9F" w:rsidR="00794B62" w:rsidRDefault="629315FF" w:rsidP="629315FF">
      <w:pPr>
        <w:pStyle w:val="ListParagraph"/>
        <w:numPr>
          <w:ilvl w:val="0"/>
          <w:numId w:val="6"/>
        </w:numPr>
      </w:pPr>
      <w:r w:rsidRPr="629315FF">
        <w:rPr>
          <w:rFonts w:eastAsiaTheme="minorEastAsia"/>
        </w:rPr>
        <w:t xml:space="preserve">Girls affiliated with or affected by gangs </w:t>
      </w:r>
    </w:p>
    <w:p w14:paraId="271EE0BD" w14:textId="77777777" w:rsidR="00794B62" w:rsidRDefault="629315FF" w:rsidP="629315FF">
      <w:pPr>
        <w:pStyle w:val="ListParagraph"/>
        <w:numPr>
          <w:ilvl w:val="0"/>
          <w:numId w:val="6"/>
        </w:numPr>
      </w:pPr>
      <w:r w:rsidRPr="629315FF">
        <w:rPr>
          <w:rFonts w:eastAsiaTheme="minorEastAsia"/>
        </w:rPr>
        <w:t xml:space="preserve">Education, training and employability </w:t>
      </w:r>
    </w:p>
    <w:p w14:paraId="66A07738" w14:textId="77777777" w:rsidR="00794B62" w:rsidRDefault="79285A1A" w:rsidP="629315FF">
      <w:pPr>
        <w:pStyle w:val="ListParagraph"/>
        <w:numPr>
          <w:ilvl w:val="0"/>
          <w:numId w:val="6"/>
        </w:numPr>
      </w:pPr>
      <w:r w:rsidRPr="79285A1A">
        <w:rPr>
          <w:rFonts w:eastAsiaTheme="minorEastAsia"/>
        </w:rPr>
        <w:t xml:space="preserve">Community integration and social mixing </w:t>
      </w:r>
    </w:p>
    <w:p w14:paraId="6871C350" w14:textId="2043D775" w:rsidR="79285A1A" w:rsidRDefault="79285A1A" w:rsidP="79285A1A">
      <w:pPr>
        <w:rPr>
          <w:color w:val="212121"/>
          <w:sz w:val="21"/>
          <w:szCs w:val="21"/>
        </w:rPr>
      </w:pPr>
      <w:r w:rsidRPr="79285A1A">
        <w:rPr>
          <w:color w:val="212121"/>
          <w:sz w:val="21"/>
          <w:szCs w:val="21"/>
        </w:rPr>
        <w:t xml:space="preserve"> </w:t>
      </w:r>
      <w:r w:rsidR="00BA2B62">
        <w:rPr>
          <w:color w:val="212121"/>
          <w:sz w:val="21"/>
          <w:szCs w:val="21"/>
        </w:rPr>
        <w:t>F</w:t>
      </w:r>
      <w:r w:rsidRPr="79285A1A">
        <w:rPr>
          <w:color w:val="212121"/>
          <w:sz w:val="21"/>
          <w:szCs w:val="21"/>
        </w:rPr>
        <w:t>und</w:t>
      </w:r>
      <w:r w:rsidR="00BA2B62">
        <w:rPr>
          <w:color w:val="212121"/>
          <w:sz w:val="21"/>
          <w:szCs w:val="21"/>
        </w:rPr>
        <w:t>ed</w:t>
      </w:r>
      <w:r w:rsidRPr="79285A1A">
        <w:rPr>
          <w:color w:val="212121"/>
          <w:sz w:val="21"/>
          <w:szCs w:val="21"/>
        </w:rPr>
        <w:t xml:space="preserve"> activitie</w:t>
      </w:r>
      <w:r w:rsidR="00BA2B62">
        <w:rPr>
          <w:color w:val="212121"/>
          <w:sz w:val="21"/>
          <w:szCs w:val="21"/>
        </w:rPr>
        <w:t>s will need to</w:t>
      </w:r>
      <w:r w:rsidRPr="79285A1A">
        <w:rPr>
          <w:color w:val="212121"/>
          <w:sz w:val="21"/>
          <w:szCs w:val="21"/>
        </w:rPr>
        <w:t xml:space="preserve"> demonstrate </w:t>
      </w:r>
      <w:r w:rsidR="00BA2B62">
        <w:rPr>
          <w:color w:val="212121"/>
          <w:sz w:val="21"/>
          <w:szCs w:val="21"/>
        </w:rPr>
        <w:t xml:space="preserve">one of </w:t>
      </w:r>
      <w:r w:rsidRPr="79285A1A">
        <w:rPr>
          <w:color w:val="212121"/>
          <w:sz w:val="21"/>
          <w:szCs w:val="21"/>
        </w:rPr>
        <w:t>the following:</w:t>
      </w:r>
    </w:p>
    <w:p w14:paraId="26EE9865" w14:textId="37E7D105" w:rsidR="79285A1A" w:rsidRDefault="79285A1A" w:rsidP="79285A1A">
      <w:pPr>
        <w:pStyle w:val="ListParagraph"/>
        <w:numPr>
          <w:ilvl w:val="0"/>
          <w:numId w:val="3"/>
        </w:numPr>
        <w:rPr>
          <w:color w:val="212121"/>
          <w:sz w:val="21"/>
          <w:szCs w:val="21"/>
        </w:rPr>
      </w:pPr>
      <w:r w:rsidRPr="79285A1A">
        <w:rPr>
          <w:color w:val="212121"/>
          <w:sz w:val="21"/>
          <w:szCs w:val="21"/>
        </w:rPr>
        <w:lastRenderedPageBreak/>
        <w:t>A strong understanding of your target beneficiaries and the challenges facing young people in your local community.</w:t>
      </w:r>
    </w:p>
    <w:p w14:paraId="3521F0DB" w14:textId="5E9B285A" w:rsidR="79285A1A" w:rsidRDefault="79285A1A" w:rsidP="79285A1A">
      <w:pPr>
        <w:pStyle w:val="ListParagraph"/>
        <w:numPr>
          <w:ilvl w:val="0"/>
          <w:numId w:val="5"/>
        </w:numPr>
      </w:pPr>
      <w:r w:rsidRPr="79285A1A">
        <w:rPr>
          <w:color w:val="212121"/>
          <w:sz w:val="21"/>
          <w:szCs w:val="21"/>
        </w:rPr>
        <w:t>A unique and fresh approach to engaging the target beneficiar</w:t>
      </w:r>
      <w:r w:rsidR="00BA2B62">
        <w:rPr>
          <w:color w:val="212121"/>
          <w:sz w:val="21"/>
          <w:szCs w:val="21"/>
        </w:rPr>
        <w:t>ies</w:t>
      </w:r>
      <w:r w:rsidRPr="79285A1A">
        <w:rPr>
          <w:color w:val="212121"/>
          <w:sz w:val="21"/>
          <w:szCs w:val="21"/>
        </w:rPr>
        <w:t xml:space="preserve"> and to addressing the issue of youth crime and serious violence.</w:t>
      </w:r>
    </w:p>
    <w:p w14:paraId="56641DD7" w14:textId="3135A895" w:rsidR="00794B62" w:rsidRDefault="629315FF" w:rsidP="629315FF">
      <w:pPr>
        <w:rPr>
          <w:rFonts w:eastAsiaTheme="minorEastAsia"/>
          <w:b/>
          <w:bCs/>
        </w:rPr>
      </w:pPr>
      <w:r w:rsidRPr="629315FF">
        <w:rPr>
          <w:rFonts w:eastAsiaTheme="minorEastAsia"/>
          <w:b/>
          <w:bCs/>
        </w:rPr>
        <w:t>Application process</w:t>
      </w:r>
    </w:p>
    <w:p w14:paraId="350A80E7" w14:textId="62B9A06A" w:rsidR="00794B62" w:rsidRDefault="00BA2B62" w:rsidP="629315FF">
      <w:pPr>
        <w:rPr>
          <w:rFonts w:eastAsiaTheme="minorEastAsia"/>
        </w:rPr>
      </w:pPr>
      <w:r>
        <w:rPr>
          <w:rFonts w:eastAsiaTheme="minorEastAsia"/>
        </w:rPr>
        <w:t>Plea</w:t>
      </w:r>
      <w:r w:rsidR="00F87840">
        <w:rPr>
          <w:rFonts w:eastAsiaTheme="minorEastAsia"/>
        </w:rPr>
        <w:t>s</w:t>
      </w:r>
      <w:r>
        <w:rPr>
          <w:rFonts w:eastAsiaTheme="minorEastAsia"/>
        </w:rPr>
        <w:t>e</w:t>
      </w:r>
      <w:r w:rsidR="629315FF" w:rsidRPr="629315FF">
        <w:rPr>
          <w:rFonts w:eastAsiaTheme="minorEastAsia"/>
        </w:rPr>
        <w:t xml:space="preserve"> </w:t>
      </w:r>
      <w:r>
        <w:rPr>
          <w:rFonts w:eastAsiaTheme="minorEastAsia"/>
        </w:rPr>
        <w:t>p</w:t>
      </w:r>
      <w:r w:rsidR="629315FF" w:rsidRPr="629315FF">
        <w:rPr>
          <w:rFonts w:eastAsiaTheme="minorEastAsia"/>
        </w:rPr>
        <w:t>rovide a one-page response addressing the areas</w:t>
      </w:r>
      <w:r w:rsidR="00F87840">
        <w:rPr>
          <w:rFonts w:eastAsiaTheme="minorEastAsia"/>
        </w:rPr>
        <w:t xml:space="preserve"> below</w:t>
      </w:r>
      <w:r w:rsidR="629315FF" w:rsidRPr="629315FF">
        <w:rPr>
          <w:rFonts w:eastAsiaTheme="minorEastAsia"/>
        </w:rPr>
        <w:t>.</w:t>
      </w:r>
    </w:p>
    <w:tbl>
      <w:tblPr>
        <w:tblStyle w:val="TableGridLight"/>
        <w:tblW w:w="902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6A0" w:firstRow="1" w:lastRow="0" w:firstColumn="1" w:lastColumn="0" w:noHBand="1" w:noVBand="1"/>
      </w:tblPr>
      <w:tblGrid>
        <w:gridCol w:w="4005"/>
        <w:gridCol w:w="5021"/>
      </w:tblGrid>
      <w:tr w:rsidR="629315FF" w14:paraId="4C43A1C4" w14:textId="77777777" w:rsidTr="00FD71A4">
        <w:tc>
          <w:tcPr>
            <w:tcW w:w="4005" w:type="dxa"/>
          </w:tcPr>
          <w:p w14:paraId="42389DFC" w14:textId="319AC0CB" w:rsidR="629315FF" w:rsidRDefault="629315FF" w:rsidP="629315FF">
            <w:pPr>
              <w:rPr>
                <w:rFonts w:eastAsiaTheme="minorEastAsia"/>
                <w:b/>
                <w:bCs/>
              </w:rPr>
            </w:pPr>
            <w:r w:rsidRPr="629315FF">
              <w:rPr>
                <w:rFonts w:eastAsiaTheme="minorEastAsia"/>
                <w:b/>
                <w:bCs/>
              </w:rPr>
              <w:t xml:space="preserve">Name of activities:  </w:t>
            </w:r>
          </w:p>
          <w:p w14:paraId="1EDCDA83" w14:textId="7BF9F0FC" w:rsidR="629315FF" w:rsidRDefault="629315FF" w:rsidP="629315FF">
            <w:pPr>
              <w:rPr>
                <w:rFonts w:eastAsiaTheme="minorEastAsia"/>
                <w:b/>
                <w:bCs/>
              </w:rPr>
            </w:pPr>
          </w:p>
        </w:tc>
        <w:tc>
          <w:tcPr>
            <w:tcW w:w="5021" w:type="dxa"/>
          </w:tcPr>
          <w:p w14:paraId="2F0B267D" w14:textId="56103827" w:rsidR="629315FF" w:rsidRDefault="629315FF" w:rsidP="629315FF">
            <w:pPr>
              <w:rPr>
                <w:rFonts w:eastAsiaTheme="minorEastAsia"/>
              </w:rPr>
            </w:pPr>
          </w:p>
        </w:tc>
      </w:tr>
      <w:tr w:rsidR="629315FF" w14:paraId="43DCA088" w14:textId="77777777" w:rsidTr="00FD71A4">
        <w:tc>
          <w:tcPr>
            <w:tcW w:w="4005" w:type="dxa"/>
          </w:tcPr>
          <w:p w14:paraId="22195493" w14:textId="77777777" w:rsidR="629315FF" w:rsidRDefault="629315FF" w:rsidP="629315FF">
            <w:pPr>
              <w:rPr>
                <w:rFonts w:eastAsiaTheme="minorEastAsia"/>
                <w:b/>
                <w:bCs/>
              </w:rPr>
            </w:pPr>
            <w:r w:rsidRPr="629315FF">
              <w:rPr>
                <w:rFonts w:eastAsiaTheme="minorEastAsia"/>
                <w:b/>
                <w:bCs/>
              </w:rPr>
              <w:t xml:space="preserve">Organisation applying for funding: </w:t>
            </w:r>
          </w:p>
          <w:p w14:paraId="35FEBD1B" w14:textId="793DCBAD" w:rsidR="629315FF" w:rsidRDefault="629315FF" w:rsidP="629315FF">
            <w:pPr>
              <w:rPr>
                <w:rFonts w:eastAsiaTheme="minorEastAsia"/>
                <w:b/>
                <w:bCs/>
              </w:rPr>
            </w:pPr>
          </w:p>
        </w:tc>
        <w:tc>
          <w:tcPr>
            <w:tcW w:w="5021" w:type="dxa"/>
          </w:tcPr>
          <w:p w14:paraId="0CC7EDFF" w14:textId="56103827" w:rsidR="629315FF" w:rsidRDefault="629315FF" w:rsidP="629315FF">
            <w:pPr>
              <w:rPr>
                <w:rFonts w:eastAsiaTheme="minorEastAsia"/>
              </w:rPr>
            </w:pPr>
          </w:p>
        </w:tc>
      </w:tr>
      <w:tr w:rsidR="629315FF" w14:paraId="17BFFE82" w14:textId="77777777" w:rsidTr="00FD71A4">
        <w:tc>
          <w:tcPr>
            <w:tcW w:w="4005" w:type="dxa"/>
          </w:tcPr>
          <w:p w14:paraId="5D2E4365" w14:textId="77777777" w:rsidR="629315FF" w:rsidRDefault="629315FF" w:rsidP="629315FF">
            <w:pPr>
              <w:rPr>
                <w:rFonts w:eastAsiaTheme="minorEastAsia"/>
                <w:b/>
                <w:bCs/>
              </w:rPr>
            </w:pPr>
            <w:r w:rsidRPr="629315FF">
              <w:rPr>
                <w:rFonts w:eastAsiaTheme="minorEastAsia"/>
                <w:b/>
                <w:bCs/>
              </w:rPr>
              <w:t>Charities Commission number/ company number:</w:t>
            </w:r>
          </w:p>
          <w:p w14:paraId="68BA303E" w14:textId="666EDD99" w:rsidR="629315FF" w:rsidRDefault="629315FF" w:rsidP="629315FF">
            <w:pPr>
              <w:rPr>
                <w:rFonts w:eastAsiaTheme="minorEastAsia"/>
                <w:b/>
                <w:bCs/>
              </w:rPr>
            </w:pPr>
          </w:p>
        </w:tc>
        <w:tc>
          <w:tcPr>
            <w:tcW w:w="5021" w:type="dxa"/>
          </w:tcPr>
          <w:p w14:paraId="5DE2961B" w14:textId="56103827" w:rsidR="629315FF" w:rsidRDefault="629315FF" w:rsidP="629315FF">
            <w:pPr>
              <w:rPr>
                <w:rFonts w:eastAsiaTheme="minorEastAsia"/>
              </w:rPr>
            </w:pPr>
          </w:p>
        </w:tc>
      </w:tr>
    </w:tbl>
    <w:p w14:paraId="74B9CE13" w14:textId="4C7908D2" w:rsidR="00794B62" w:rsidRDefault="629315FF" w:rsidP="629315FF">
      <w:pPr>
        <w:pStyle w:val="ListParagraph"/>
        <w:numPr>
          <w:ilvl w:val="0"/>
          <w:numId w:val="4"/>
        </w:numPr>
      </w:pPr>
      <w:r w:rsidRPr="629315FF">
        <w:rPr>
          <w:rFonts w:eastAsiaTheme="minorEastAsia"/>
        </w:rPr>
        <w:t>Activities summary - What activities do you propose to deliver on Stephen Lawrence Day? (22</w:t>
      </w:r>
      <w:r w:rsidRPr="629315FF">
        <w:rPr>
          <w:rFonts w:eastAsiaTheme="minorEastAsia"/>
          <w:vertAlign w:val="superscript"/>
        </w:rPr>
        <w:t>nd</w:t>
      </w:r>
      <w:r w:rsidRPr="629315FF">
        <w:rPr>
          <w:rFonts w:eastAsiaTheme="minorEastAsia"/>
        </w:rPr>
        <w:t xml:space="preserve"> April 2019) Include costs of activities. </w:t>
      </w:r>
    </w:p>
    <w:p w14:paraId="17239508" w14:textId="26851AF4" w:rsidR="00794B62" w:rsidRDefault="79285A1A" w:rsidP="79285A1A">
      <w:pPr>
        <w:pStyle w:val="ListParagraph"/>
        <w:numPr>
          <w:ilvl w:val="0"/>
          <w:numId w:val="4"/>
        </w:numPr>
      </w:pPr>
      <w:r w:rsidRPr="79285A1A">
        <w:rPr>
          <w:rFonts w:eastAsiaTheme="minorEastAsia"/>
        </w:rPr>
        <w:t xml:space="preserve">What </w:t>
      </w:r>
      <w:r w:rsidR="00F87840">
        <w:rPr>
          <w:rFonts w:eastAsiaTheme="minorEastAsia"/>
        </w:rPr>
        <w:t>area</w:t>
      </w:r>
      <w:r w:rsidRPr="79285A1A">
        <w:rPr>
          <w:rFonts w:eastAsiaTheme="minorEastAsia"/>
        </w:rPr>
        <w:t xml:space="preserve"> will the activity address? How has the need been identified? </w:t>
      </w:r>
    </w:p>
    <w:p w14:paraId="4B191D8F" w14:textId="173E5ED2" w:rsidR="00794B62" w:rsidRDefault="79285A1A" w:rsidP="79285A1A">
      <w:pPr>
        <w:pStyle w:val="ListParagraph"/>
        <w:numPr>
          <w:ilvl w:val="0"/>
          <w:numId w:val="4"/>
        </w:numPr>
      </w:pPr>
      <w:r w:rsidRPr="79285A1A">
        <w:rPr>
          <w:rFonts w:eastAsiaTheme="minorEastAsia"/>
        </w:rPr>
        <w:t xml:space="preserve">Activities location - Where will you deliver these activities? </w:t>
      </w:r>
    </w:p>
    <w:p w14:paraId="1D8FE5FF" w14:textId="49192BEB" w:rsidR="00794B62" w:rsidRPr="005431EF" w:rsidRDefault="79285A1A" w:rsidP="79285A1A">
      <w:pPr>
        <w:pStyle w:val="ListParagraph"/>
        <w:numPr>
          <w:ilvl w:val="0"/>
          <w:numId w:val="4"/>
        </w:numPr>
      </w:pPr>
      <w:r w:rsidRPr="79285A1A">
        <w:rPr>
          <w:rFonts w:eastAsiaTheme="minorEastAsia"/>
        </w:rPr>
        <w:t xml:space="preserve">Who are your target beneficiaries? What are their specific needs? </w:t>
      </w:r>
    </w:p>
    <w:p w14:paraId="34772275" w14:textId="5D0635C1" w:rsidR="00794B62" w:rsidRPr="005431EF" w:rsidRDefault="629315FF" w:rsidP="629315FF">
      <w:pPr>
        <w:pStyle w:val="ListParagraph"/>
        <w:numPr>
          <w:ilvl w:val="0"/>
          <w:numId w:val="4"/>
        </w:numPr>
      </w:pPr>
      <w:r w:rsidRPr="629315FF">
        <w:rPr>
          <w:rFonts w:eastAsiaTheme="minorEastAsia"/>
        </w:rPr>
        <w:t xml:space="preserve">How does your proposed activity fit within our guiding principles (sub-themes 1-4)? </w:t>
      </w:r>
    </w:p>
    <w:p w14:paraId="5971AC88" w14:textId="67F41C31" w:rsidR="00794B62" w:rsidRDefault="79285A1A" w:rsidP="79285A1A">
      <w:pPr>
        <w:pStyle w:val="ListParagraph"/>
        <w:numPr>
          <w:ilvl w:val="0"/>
          <w:numId w:val="4"/>
        </w:numPr>
      </w:pPr>
      <w:r w:rsidRPr="79285A1A">
        <w:rPr>
          <w:rFonts w:eastAsiaTheme="minorEastAsia"/>
        </w:rPr>
        <w:t xml:space="preserve">How will your activities be delivered? Who will run it? </w:t>
      </w:r>
    </w:p>
    <w:p w14:paraId="3A5A534C" w14:textId="6F526FBC" w:rsidR="79285A1A" w:rsidRDefault="79285A1A" w:rsidP="00FD71A4">
      <w:pPr>
        <w:pStyle w:val="ListParagraph"/>
        <w:numPr>
          <w:ilvl w:val="0"/>
          <w:numId w:val="4"/>
        </w:numPr>
      </w:pPr>
      <w:r w:rsidRPr="79285A1A">
        <w:rPr>
          <w:rFonts w:eastAsiaTheme="minorEastAsia"/>
        </w:rPr>
        <w:t xml:space="preserve">How will </w:t>
      </w:r>
      <w:r w:rsidR="00AC0D9C">
        <w:rPr>
          <w:rFonts w:eastAsiaTheme="minorEastAsia"/>
        </w:rPr>
        <w:t xml:space="preserve">you </w:t>
      </w:r>
      <w:r w:rsidRPr="79285A1A">
        <w:rPr>
          <w:rFonts w:eastAsiaTheme="minorEastAsia"/>
        </w:rPr>
        <w:t xml:space="preserve">track </w:t>
      </w:r>
      <w:r w:rsidR="00AC0D9C">
        <w:rPr>
          <w:rFonts w:eastAsiaTheme="minorEastAsia"/>
        </w:rPr>
        <w:t xml:space="preserve">the </w:t>
      </w:r>
      <w:r w:rsidRPr="79285A1A">
        <w:rPr>
          <w:rFonts w:eastAsiaTheme="minorEastAsia"/>
        </w:rPr>
        <w:t xml:space="preserve">impact of your activity? </w:t>
      </w:r>
    </w:p>
    <w:p w14:paraId="152C8EB0" w14:textId="7AAB5A3E" w:rsidR="00794B62" w:rsidRDefault="79285A1A" w:rsidP="79285A1A">
      <w:pPr>
        <w:pStyle w:val="ListParagraph"/>
        <w:numPr>
          <w:ilvl w:val="0"/>
          <w:numId w:val="4"/>
        </w:numPr>
      </w:pPr>
      <w:r w:rsidRPr="79285A1A">
        <w:rPr>
          <w:rFonts w:eastAsiaTheme="minorEastAsia"/>
        </w:rPr>
        <w:t xml:space="preserve">What (if any) are the potential risks identified in running the activities? How will they be minimised? </w:t>
      </w:r>
    </w:p>
    <w:p w14:paraId="3E0BA0FF" w14:textId="4D5C26EA" w:rsidR="00794B62" w:rsidRDefault="629315FF" w:rsidP="629315FF">
      <w:pPr>
        <w:rPr>
          <w:rFonts w:eastAsiaTheme="minorEastAsia"/>
          <w:b/>
          <w:bCs/>
        </w:rPr>
      </w:pPr>
      <w:r w:rsidRPr="629315FF">
        <w:rPr>
          <w:rFonts w:eastAsiaTheme="minorEastAsia"/>
          <w:b/>
          <w:bCs/>
        </w:rPr>
        <w:t>In addition to the above, the following must also be included with the application:</w:t>
      </w:r>
    </w:p>
    <w:p w14:paraId="52ABE1CF" w14:textId="0C317C57" w:rsidR="00794B62" w:rsidRDefault="629315FF" w:rsidP="629315FF">
      <w:pPr>
        <w:pStyle w:val="ListParagraph"/>
        <w:numPr>
          <w:ilvl w:val="0"/>
          <w:numId w:val="7"/>
        </w:numPr>
      </w:pPr>
      <w:r w:rsidRPr="629315FF">
        <w:rPr>
          <w:rFonts w:eastAsiaTheme="minorEastAsia"/>
        </w:rPr>
        <w:t>Safeguarding policy</w:t>
      </w:r>
    </w:p>
    <w:p w14:paraId="3CB9F097" w14:textId="20053744" w:rsidR="00794B62" w:rsidRDefault="629315FF" w:rsidP="629315FF">
      <w:pPr>
        <w:pStyle w:val="ListParagraph"/>
        <w:numPr>
          <w:ilvl w:val="0"/>
          <w:numId w:val="7"/>
        </w:numPr>
      </w:pPr>
      <w:r w:rsidRPr="629315FF">
        <w:rPr>
          <w:rFonts w:eastAsiaTheme="minorEastAsia"/>
        </w:rPr>
        <w:t xml:space="preserve">Equal opportunities policy </w:t>
      </w:r>
    </w:p>
    <w:p w14:paraId="4587979E" w14:textId="2FB70C72" w:rsidR="629315FF" w:rsidRPr="00FD71A4" w:rsidRDefault="629315FF" w:rsidP="00FD71A4">
      <w:pPr>
        <w:pStyle w:val="ListParagraph"/>
        <w:numPr>
          <w:ilvl w:val="0"/>
          <w:numId w:val="7"/>
        </w:numPr>
      </w:pPr>
      <w:r w:rsidRPr="629315FF">
        <w:rPr>
          <w:rFonts w:eastAsiaTheme="minorEastAsia"/>
        </w:rPr>
        <w:t>Detailed budget</w:t>
      </w:r>
    </w:p>
    <w:p w14:paraId="2B1CD13D" w14:textId="49067AC8" w:rsidR="00794B62" w:rsidRDefault="629315FF" w:rsidP="629315FF">
      <w:pPr>
        <w:rPr>
          <w:rFonts w:eastAsiaTheme="minorEastAsia"/>
        </w:rPr>
      </w:pPr>
      <w:r w:rsidRPr="629315FF">
        <w:rPr>
          <w:rFonts w:eastAsiaTheme="minorEastAsia"/>
          <w:b/>
          <w:bCs/>
        </w:rPr>
        <w:t>Submitting the application</w:t>
      </w:r>
    </w:p>
    <w:p w14:paraId="051E107C" w14:textId="48957FCC" w:rsidR="00794B62" w:rsidRDefault="629315FF" w:rsidP="629315FF">
      <w:pPr>
        <w:rPr>
          <w:rFonts w:eastAsiaTheme="minorEastAsia"/>
          <w:b/>
          <w:bCs/>
        </w:rPr>
      </w:pPr>
      <w:r w:rsidRPr="629315FF">
        <w:rPr>
          <w:rFonts w:eastAsiaTheme="minorEastAsia"/>
        </w:rPr>
        <w:t xml:space="preserve">Please submit your completed application and relevant supporting documents to Chelsea Way on </w:t>
      </w:r>
      <w:hyperlink r:id="rId7">
        <w:r w:rsidRPr="629315FF">
          <w:rPr>
            <w:rStyle w:val="Hyperlink"/>
            <w:rFonts w:eastAsiaTheme="minorEastAsia"/>
          </w:rPr>
          <w:t>Chelsea@stephenlawrence.org.uk</w:t>
        </w:r>
      </w:hyperlink>
      <w:r w:rsidRPr="629315FF">
        <w:rPr>
          <w:rFonts w:eastAsiaTheme="minorEastAsia"/>
        </w:rPr>
        <w:t xml:space="preserve"> by</w:t>
      </w:r>
      <w:r w:rsidRPr="629315FF">
        <w:rPr>
          <w:rFonts w:eastAsiaTheme="minorEastAsia"/>
          <w:b/>
          <w:bCs/>
        </w:rPr>
        <w:t xml:space="preserve"> Friday 22</w:t>
      </w:r>
      <w:r w:rsidRPr="629315FF">
        <w:rPr>
          <w:rFonts w:eastAsiaTheme="minorEastAsia"/>
          <w:b/>
          <w:bCs/>
          <w:vertAlign w:val="superscript"/>
        </w:rPr>
        <w:t>nd</w:t>
      </w:r>
      <w:r w:rsidRPr="629315FF">
        <w:rPr>
          <w:rFonts w:eastAsiaTheme="minorEastAsia"/>
          <w:b/>
          <w:bCs/>
        </w:rPr>
        <w:t xml:space="preserve"> March 2019.</w:t>
      </w:r>
    </w:p>
    <w:p w14:paraId="6D6B19B8" w14:textId="48249284" w:rsidR="00794B62" w:rsidRDefault="629315FF" w:rsidP="629315FF">
      <w:pPr>
        <w:rPr>
          <w:rFonts w:eastAsiaTheme="minorEastAsia"/>
        </w:rPr>
      </w:pPr>
      <w:r w:rsidRPr="629315FF">
        <w:rPr>
          <w:rFonts w:eastAsiaTheme="minorEastAsia"/>
        </w:rPr>
        <w:t xml:space="preserve">Please note that this invitation to </w:t>
      </w:r>
      <w:proofErr w:type="gramStart"/>
      <w:r w:rsidRPr="629315FF">
        <w:rPr>
          <w:rFonts w:eastAsiaTheme="minorEastAsia"/>
        </w:rPr>
        <w:t>submit an application</w:t>
      </w:r>
      <w:proofErr w:type="gramEnd"/>
      <w:r w:rsidRPr="629315FF">
        <w:rPr>
          <w:rFonts w:eastAsiaTheme="minorEastAsia"/>
        </w:rPr>
        <w:t xml:space="preserve"> does not guarantee the grant will be awarded. </w:t>
      </w:r>
    </w:p>
    <w:p w14:paraId="40C69C48" w14:textId="3054198B" w:rsidR="00794B62" w:rsidRDefault="79285A1A" w:rsidP="629315FF">
      <w:pPr>
        <w:rPr>
          <w:rFonts w:eastAsiaTheme="minorEastAsia"/>
        </w:rPr>
      </w:pPr>
      <w:r w:rsidRPr="79285A1A">
        <w:rPr>
          <w:rFonts w:eastAsiaTheme="minorEastAsia"/>
        </w:rPr>
        <w:t xml:space="preserve">The Steering Group expect to </w:t>
      </w:r>
      <w:proofErr w:type="gramStart"/>
      <w:r w:rsidRPr="79285A1A">
        <w:rPr>
          <w:rFonts w:eastAsiaTheme="minorEastAsia"/>
        </w:rPr>
        <w:t>make a decision</w:t>
      </w:r>
      <w:proofErr w:type="gramEnd"/>
      <w:r w:rsidRPr="79285A1A">
        <w:rPr>
          <w:rFonts w:eastAsiaTheme="minorEastAsia"/>
        </w:rPr>
        <w:t xml:space="preserve"> by end of March. </w:t>
      </w:r>
    </w:p>
    <w:p w14:paraId="751D60B4" w14:textId="182BD1CC" w:rsidR="79285A1A" w:rsidRDefault="79285A1A">
      <w:r>
        <w:br w:type="page"/>
      </w:r>
    </w:p>
    <w:p w14:paraId="71E91322" w14:textId="67D91E75" w:rsidR="79285A1A" w:rsidRDefault="79285A1A" w:rsidP="79285A1A">
      <w:pPr>
        <w:rPr>
          <w:rFonts w:ascii="Calibri" w:eastAsia="Calibri" w:hAnsi="Calibri" w:cs="Calibri"/>
          <w:b/>
          <w:bCs/>
          <w:color w:val="000000" w:themeColor="text1"/>
          <w:sz w:val="21"/>
          <w:szCs w:val="21"/>
        </w:rPr>
      </w:pPr>
    </w:p>
    <w:p w14:paraId="74042C42" w14:textId="2657B361" w:rsidR="79285A1A" w:rsidRPr="00FD71A4" w:rsidRDefault="79285A1A" w:rsidP="79285A1A">
      <w:pPr>
        <w:ind w:right="-1"/>
        <w:rPr>
          <w:rFonts w:ascii="Calibri" w:eastAsia="Calibri" w:hAnsi="Calibri" w:cs="Calibri"/>
          <w:b/>
        </w:rPr>
      </w:pPr>
      <w:r w:rsidRPr="00FD71A4">
        <w:rPr>
          <w:rFonts w:ascii="Calibri" w:eastAsia="Calibri" w:hAnsi="Calibri" w:cs="Calibri"/>
          <w:b/>
        </w:rPr>
        <w:t xml:space="preserve">Appendix 1:  Guiding Principles </w:t>
      </w:r>
    </w:p>
    <w:p w14:paraId="06DA4A51" w14:textId="2A9EE180" w:rsidR="79285A1A" w:rsidRDefault="79285A1A" w:rsidP="79285A1A">
      <w:pPr>
        <w:ind w:right="-1"/>
        <w:rPr>
          <w:rFonts w:ascii="Calibri" w:eastAsia="Calibri" w:hAnsi="Calibri" w:cs="Calibri"/>
        </w:rPr>
      </w:pPr>
      <w:r w:rsidRPr="79285A1A">
        <w:rPr>
          <w:rFonts w:ascii="Calibri" w:eastAsia="Calibri" w:hAnsi="Calibri" w:cs="Calibri"/>
        </w:rPr>
        <w:t xml:space="preserve">The purpose of the Stephen Lawrence Day Communities Project is </w:t>
      </w:r>
    </w:p>
    <w:p w14:paraId="08F82605" w14:textId="75C9E00B" w:rsidR="79285A1A" w:rsidRDefault="79285A1A" w:rsidP="79285A1A">
      <w:pPr>
        <w:pStyle w:val="ListParagraph"/>
        <w:numPr>
          <w:ilvl w:val="0"/>
          <w:numId w:val="2"/>
        </w:numPr>
        <w:ind w:right="-1"/>
      </w:pPr>
      <w:r w:rsidRPr="79285A1A">
        <w:rPr>
          <w:rFonts w:ascii="Calibri" w:eastAsia="Calibri" w:hAnsi="Calibri" w:cs="Calibri"/>
        </w:rPr>
        <w:t>to engage those that are delivering effective social action projects with the potential to create positive change for their local communities and young people through Stephen’s Story and its relevance to them and their lives.</w:t>
      </w:r>
    </w:p>
    <w:p w14:paraId="1CAFB9D1" w14:textId="1B075ACC" w:rsidR="79285A1A" w:rsidRDefault="79285A1A" w:rsidP="79285A1A">
      <w:pPr>
        <w:pStyle w:val="ListParagraph"/>
        <w:numPr>
          <w:ilvl w:val="0"/>
          <w:numId w:val="2"/>
        </w:numPr>
        <w:ind w:right="-1"/>
      </w:pPr>
      <w:r w:rsidRPr="79285A1A">
        <w:rPr>
          <w:rFonts w:ascii="Calibri" w:eastAsia="Calibri" w:hAnsi="Calibri" w:cs="Calibri"/>
        </w:rPr>
        <w:t xml:space="preserve">to provide small grants for communities to deliver activities and events to mark Stephen Lawrence Day. </w:t>
      </w:r>
    </w:p>
    <w:p w14:paraId="353C98CB" w14:textId="1667F68C" w:rsidR="79285A1A" w:rsidRDefault="79285A1A" w:rsidP="79285A1A">
      <w:pPr>
        <w:ind w:right="-1"/>
        <w:rPr>
          <w:rFonts w:ascii="Calibri" w:eastAsia="Calibri" w:hAnsi="Calibri" w:cs="Calibri"/>
        </w:rPr>
      </w:pPr>
      <w:r w:rsidRPr="79285A1A">
        <w:rPr>
          <w:rFonts w:ascii="Calibri" w:eastAsia="Calibri" w:hAnsi="Calibri" w:cs="Calibri"/>
        </w:rPr>
        <w:t>The projects will focus on the theme of ‘</w:t>
      </w:r>
      <w:r w:rsidRPr="79285A1A">
        <w:rPr>
          <w:rFonts w:ascii="Calibri" w:eastAsia="Calibri" w:hAnsi="Calibri" w:cs="Calibri"/>
          <w:b/>
          <w:bCs/>
        </w:rPr>
        <w:t>Live Our Best Life</w:t>
      </w:r>
      <w:r w:rsidRPr="00A24BDC">
        <w:rPr>
          <w:rFonts w:ascii="Calibri" w:eastAsia="Calibri" w:hAnsi="Calibri" w:cs="Calibri"/>
          <w:bCs/>
        </w:rPr>
        <w:t>’</w:t>
      </w:r>
      <w:r w:rsidRPr="79285A1A">
        <w:rPr>
          <w:rFonts w:ascii="Calibri" w:eastAsia="Calibri" w:hAnsi="Calibri" w:cs="Calibri"/>
        </w:rPr>
        <w:t xml:space="preserve">. </w:t>
      </w:r>
      <w:r>
        <w:br/>
      </w:r>
      <w:r w:rsidRPr="79285A1A">
        <w:rPr>
          <w:rFonts w:ascii="Calibri" w:eastAsia="Calibri" w:hAnsi="Calibri" w:cs="Calibri"/>
        </w:rPr>
        <w:t xml:space="preserve">Four key sub-themes underpin the proposed focus for schools / communities as set out in the table below. </w:t>
      </w:r>
    </w:p>
    <w:tbl>
      <w:tblPr>
        <w:tblStyle w:val="TableGrid"/>
        <w:tblW w:w="0" w:type="auto"/>
        <w:tblLayout w:type="fixed"/>
        <w:tblLook w:val="04A0" w:firstRow="1" w:lastRow="0" w:firstColumn="1" w:lastColumn="0" w:noHBand="0" w:noVBand="1"/>
      </w:tblPr>
      <w:tblGrid>
        <w:gridCol w:w="2256"/>
        <w:gridCol w:w="2256"/>
        <w:gridCol w:w="2256"/>
        <w:gridCol w:w="2256"/>
      </w:tblGrid>
      <w:tr w:rsidR="79285A1A" w14:paraId="76374348" w14:textId="77777777" w:rsidTr="00FD71A4">
        <w:tc>
          <w:tcPr>
            <w:tcW w:w="2256" w:type="dxa"/>
            <w:shd w:val="clear" w:color="auto" w:fill="ED7D31" w:themeFill="accent2"/>
          </w:tcPr>
          <w:p w14:paraId="0A35DD2D" w14:textId="34D66515" w:rsidR="79285A1A" w:rsidRDefault="79285A1A" w:rsidP="79285A1A">
            <w:pPr>
              <w:spacing w:line="259" w:lineRule="auto"/>
              <w:rPr>
                <w:rFonts w:ascii="Calibri" w:eastAsia="Calibri" w:hAnsi="Calibri" w:cs="Calibri"/>
              </w:rPr>
            </w:pPr>
            <w:r w:rsidRPr="79285A1A">
              <w:rPr>
                <w:rFonts w:ascii="Calibri" w:eastAsia="Calibri" w:hAnsi="Calibri" w:cs="Calibri"/>
                <w:b/>
                <w:bCs/>
              </w:rPr>
              <w:t xml:space="preserve">Live Our Best Life: What does it mean and look like? </w:t>
            </w:r>
          </w:p>
        </w:tc>
        <w:tc>
          <w:tcPr>
            <w:tcW w:w="2256" w:type="dxa"/>
            <w:shd w:val="clear" w:color="auto" w:fill="ED7D31" w:themeFill="accent2"/>
          </w:tcPr>
          <w:p w14:paraId="7733B312" w14:textId="3565B1EF" w:rsidR="79285A1A" w:rsidRDefault="79285A1A" w:rsidP="79285A1A">
            <w:pPr>
              <w:spacing w:line="259" w:lineRule="auto"/>
              <w:rPr>
                <w:rFonts w:ascii="Calibri" w:eastAsia="Calibri" w:hAnsi="Calibri" w:cs="Calibri"/>
              </w:rPr>
            </w:pPr>
            <w:r w:rsidRPr="79285A1A">
              <w:rPr>
                <w:rFonts w:ascii="Calibri" w:eastAsia="Calibri" w:hAnsi="Calibri" w:cs="Calibri"/>
                <w:b/>
                <w:bCs/>
              </w:rPr>
              <w:t xml:space="preserve">Democracy and Justice </w:t>
            </w:r>
          </w:p>
        </w:tc>
        <w:tc>
          <w:tcPr>
            <w:tcW w:w="2256" w:type="dxa"/>
            <w:shd w:val="clear" w:color="auto" w:fill="ED7D31" w:themeFill="accent2"/>
          </w:tcPr>
          <w:p w14:paraId="249AA5D5" w14:textId="2266402B" w:rsidR="79285A1A" w:rsidRDefault="79285A1A" w:rsidP="79285A1A">
            <w:pPr>
              <w:spacing w:line="259" w:lineRule="auto"/>
              <w:rPr>
                <w:rFonts w:ascii="Calibri" w:eastAsia="Calibri" w:hAnsi="Calibri" w:cs="Calibri"/>
              </w:rPr>
            </w:pPr>
            <w:r w:rsidRPr="79285A1A">
              <w:rPr>
                <w:rFonts w:ascii="Calibri" w:eastAsia="Calibri" w:hAnsi="Calibri" w:cs="Calibri"/>
                <w:b/>
                <w:bCs/>
              </w:rPr>
              <w:t xml:space="preserve">Living in Diverse Societies </w:t>
            </w:r>
          </w:p>
        </w:tc>
        <w:tc>
          <w:tcPr>
            <w:tcW w:w="2256" w:type="dxa"/>
            <w:shd w:val="clear" w:color="auto" w:fill="ED7D31" w:themeFill="accent2"/>
          </w:tcPr>
          <w:p w14:paraId="48EECF21" w14:textId="1188DE80" w:rsidR="79285A1A" w:rsidRDefault="79285A1A" w:rsidP="79285A1A">
            <w:pPr>
              <w:spacing w:line="259" w:lineRule="auto"/>
              <w:rPr>
                <w:rFonts w:ascii="Calibri" w:eastAsia="Calibri" w:hAnsi="Calibri" w:cs="Calibri"/>
              </w:rPr>
            </w:pPr>
            <w:r w:rsidRPr="79285A1A">
              <w:rPr>
                <w:rFonts w:ascii="Calibri" w:eastAsia="Calibri" w:hAnsi="Calibri" w:cs="Calibri"/>
                <w:b/>
                <w:bCs/>
              </w:rPr>
              <w:t xml:space="preserve">Hope from Tragedy: A Creative and Powerful Legacy </w:t>
            </w:r>
          </w:p>
        </w:tc>
      </w:tr>
      <w:tr w:rsidR="79285A1A" w14:paraId="67B0CCF3" w14:textId="77777777" w:rsidTr="79285A1A">
        <w:tc>
          <w:tcPr>
            <w:tcW w:w="2256" w:type="dxa"/>
          </w:tcPr>
          <w:p w14:paraId="4B64FDB4" w14:textId="3E185C3C" w:rsidR="79285A1A" w:rsidRDefault="79285A1A" w:rsidP="79285A1A">
            <w:pPr>
              <w:spacing w:line="259" w:lineRule="auto"/>
              <w:rPr>
                <w:rFonts w:ascii="Calibri" w:eastAsia="Calibri" w:hAnsi="Calibri" w:cs="Calibri"/>
              </w:rPr>
            </w:pPr>
            <w:r w:rsidRPr="79285A1A">
              <w:rPr>
                <w:rFonts w:ascii="Calibri" w:eastAsia="Calibri" w:hAnsi="Calibri" w:cs="Calibri"/>
              </w:rPr>
              <w:t xml:space="preserve">Attitudes and Behaviours: Resilience, Courage, Respect and Tolerance. </w:t>
            </w:r>
          </w:p>
          <w:p w14:paraId="4E77D76C" w14:textId="03AB5C65" w:rsidR="79285A1A" w:rsidRDefault="79285A1A" w:rsidP="79285A1A">
            <w:pPr>
              <w:spacing w:line="259" w:lineRule="auto"/>
              <w:rPr>
                <w:rFonts w:ascii="Calibri" w:eastAsia="Calibri" w:hAnsi="Calibri" w:cs="Calibri"/>
              </w:rPr>
            </w:pPr>
          </w:p>
          <w:p w14:paraId="7EA398FA" w14:textId="693FABD8" w:rsidR="79285A1A" w:rsidRDefault="79285A1A" w:rsidP="79285A1A">
            <w:pPr>
              <w:spacing w:line="259" w:lineRule="auto"/>
              <w:rPr>
                <w:rFonts w:ascii="Calibri" w:eastAsia="Calibri" w:hAnsi="Calibri" w:cs="Calibri"/>
              </w:rPr>
            </w:pPr>
            <w:r w:rsidRPr="79285A1A">
              <w:rPr>
                <w:rFonts w:ascii="Calibri" w:eastAsia="Calibri" w:hAnsi="Calibri" w:cs="Calibri"/>
              </w:rPr>
              <w:t xml:space="preserve">Striving for an inclusive society – </w:t>
            </w:r>
            <w:r w:rsidR="00A24BDC">
              <w:rPr>
                <w:rFonts w:ascii="Calibri" w:eastAsia="Calibri" w:hAnsi="Calibri" w:cs="Calibri"/>
              </w:rPr>
              <w:t>b</w:t>
            </w:r>
            <w:r w:rsidRPr="79285A1A">
              <w:rPr>
                <w:rFonts w:ascii="Calibri" w:eastAsia="Calibri" w:hAnsi="Calibri" w:cs="Calibri"/>
              </w:rPr>
              <w:t>ridging communities and young people.</w:t>
            </w:r>
          </w:p>
          <w:p w14:paraId="3BB995DB" w14:textId="6D1C6F1A" w:rsidR="79285A1A" w:rsidRDefault="79285A1A" w:rsidP="79285A1A">
            <w:pPr>
              <w:spacing w:line="259" w:lineRule="auto"/>
              <w:rPr>
                <w:rFonts w:ascii="Calibri" w:eastAsia="Calibri" w:hAnsi="Calibri" w:cs="Calibri"/>
              </w:rPr>
            </w:pPr>
          </w:p>
          <w:p w14:paraId="4F9B473A" w14:textId="7BE85DD8" w:rsidR="79285A1A" w:rsidRDefault="79285A1A" w:rsidP="79285A1A">
            <w:pPr>
              <w:spacing w:line="259" w:lineRule="auto"/>
              <w:rPr>
                <w:rFonts w:ascii="Calibri" w:eastAsia="Calibri" w:hAnsi="Calibri" w:cs="Calibri"/>
              </w:rPr>
            </w:pPr>
            <w:r w:rsidRPr="79285A1A">
              <w:rPr>
                <w:rFonts w:ascii="Calibri" w:eastAsia="Calibri" w:hAnsi="Calibri" w:cs="Calibri"/>
              </w:rPr>
              <w:t>Making voices heard within local communities.</w:t>
            </w:r>
          </w:p>
          <w:p w14:paraId="2DD0D71C" w14:textId="5BDC07D1" w:rsidR="79285A1A" w:rsidRDefault="79285A1A" w:rsidP="79285A1A">
            <w:pPr>
              <w:spacing w:line="259" w:lineRule="auto"/>
              <w:rPr>
                <w:rFonts w:ascii="Calibri" w:eastAsia="Calibri" w:hAnsi="Calibri" w:cs="Calibri"/>
              </w:rPr>
            </w:pPr>
          </w:p>
          <w:p w14:paraId="60D20258" w14:textId="26AC42CF" w:rsidR="79285A1A" w:rsidRDefault="79285A1A" w:rsidP="79285A1A">
            <w:pPr>
              <w:spacing w:line="259" w:lineRule="auto"/>
              <w:rPr>
                <w:rFonts w:ascii="Calibri" w:eastAsia="Calibri" w:hAnsi="Calibri" w:cs="Calibri"/>
              </w:rPr>
            </w:pPr>
            <w:r w:rsidRPr="79285A1A">
              <w:rPr>
                <w:rFonts w:ascii="Calibri" w:eastAsia="Calibri" w:hAnsi="Calibri" w:cs="Calibri"/>
              </w:rPr>
              <w:t xml:space="preserve">Increasing the capability of communities to </w:t>
            </w:r>
            <w:proofErr w:type="gramStart"/>
            <w:r w:rsidRPr="79285A1A">
              <w:rPr>
                <w:rFonts w:ascii="Calibri" w:eastAsia="Calibri" w:hAnsi="Calibri" w:cs="Calibri"/>
              </w:rPr>
              <w:t>take action</w:t>
            </w:r>
            <w:proofErr w:type="gramEnd"/>
            <w:r w:rsidRPr="79285A1A">
              <w:rPr>
                <w:rFonts w:ascii="Calibri" w:eastAsia="Calibri" w:hAnsi="Calibri" w:cs="Calibri"/>
              </w:rPr>
              <w:t xml:space="preserve"> on the issues that matter to them. </w:t>
            </w:r>
          </w:p>
          <w:p w14:paraId="45F5FF23" w14:textId="26FC6CE4" w:rsidR="79285A1A" w:rsidRDefault="79285A1A" w:rsidP="79285A1A">
            <w:pPr>
              <w:spacing w:line="259" w:lineRule="auto"/>
              <w:rPr>
                <w:rFonts w:ascii="Calibri" w:eastAsia="Calibri" w:hAnsi="Calibri" w:cs="Calibri"/>
              </w:rPr>
            </w:pPr>
          </w:p>
          <w:p w14:paraId="2512077B" w14:textId="07C951E0" w:rsidR="79285A1A" w:rsidRDefault="79285A1A" w:rsidP="79285A1A">
            <w:pPr>
              <w:spacing w:line="259" w:lineRule="auto"/>
              <w:rPr>
                <w:rFonts w:ascii="Calibri" w:eastAsia="Calibri" w:hAnsi="Calibri" w:cs="Calibri"/>
              </w:rPr>
            </w:pPr>
          </w:p>
          <w:p w14:paraId="21059FBE" w14:textId="438C8046" w:rsidR="79285A1A" w:rsidRDefault="79285A1A" w:rsidP="79285A1A">
            <w:pPr>
              <w:spacing w:line="259" w:lineRule="auto"/>
              <w:ind w:left="360"/>
              <w:rPr>
                <w:rFonts w:ascii="Calibri" w:eastAsia="Calibri" w:hAnsi="Calibri" w:cs="Calibri"/>
              </w:rPr>
            </w:pPr>
          </w:p>
        </w:tc>
        <w:tc>
          <w:tcPr>
            <w:tcW w:w="2256" w:type="dxa"/>
          </w:tcPr>
          <w:p w14:paraId="6C45B57C" w14:textId="77777777" w:rsidR="00A24BDC" w:rsidRDefault="79285A1A" w:rsidP="79285A1A">
            <w:pPr>
              <w:spacing w:line="259" w:lineRule="auto"/>
              <w:rPr>
                <w:rFonts w:ascii="Calibri" w:eastAsia="Calibri" w:hAnsi="Calibri" w:cs="Calibri"/>
              </w:rPr>
            </w:pPr>
            <w:r w:rsidRPr="79285A1A">
              <w:rPr>
                <w:rFonts w:ascii="Calibri" w:eastAsia="Calibri" w:hAnsi="Calibri" w:cs="Calibri"/>
              </w:rPr>
              <w:t xml:space="preserve">Space and Belonging – building more inclusive and collaborative communities.  </w:t>
            </w:r>
          </w:p>
          <w:p w14:paraId="2874594F" w14:textId="77777777" w:rsidR="00A24BDC" w:rsidRDefault="00A24BDC" w:rsidP="79285A1A">
            <w:pPr>
              <w:spacing w:line="259" w:lineRule="auto"/>
              <w:rPr>
                <w:rFonts w:ascii="Calibri" w:eastAsia="Calibri" w:hAnsi="Calibri" w:cs="Calibri"/>
              </w:rPr>
            </w:pPr>
          </w:p>
          <w:p w14:paraId="027FBC57" w14:textId="49504BAF" w:rsidR="79285A1A" w:rsidRDefault="79285A1A" w:rsidP="79285A1A">
            <w:pPr>
              <w:spacing w:line="259" w:lineRule="auto"/>
              <w:rPr>
                <w:rFonts w:ascii="Calibri" w:eastAsia="Calibri" w:hAnsi="Calibri" w:cs="Calibri"/>
              </w:rPr>
            </w:pPr>
            <w:r w:rsidRPr="79285A1A">
              <w:rPr>
                <w:rFonts w:ascii="Calibri" w:eastAsia="Calibri" w:hAnsi="Calibri" w:cs="Calibri"/>
              </w:rPr>
              <w:t xml:space="preserve">Enabling young people to use their voice for creating positive change within their community. </w:t>
            </w:r>
          </w:p>
          <w:p w14:paraId="3EAFD4AB" w14:textId="0CD7F964" w:rsidR="79285A1A" w:rsidRDefault="79285A1A" w:rsidP="79285A1A">
            <w:pPr>
              <w:spacing w:line="259" w:lineRule="auto"/>
              <w:rPr>
                <w:rFonts w:ascii="Calibri" w:eastAsia="Calibri" w:hAnsi="Calibri" w:cs="Calibri"/>
              </w:rPr>
            </w:pPr>
          </w:p>
          <w:p w14:paraId="1BDAAEE6" w14:textId="57306163" w:rsidR="79285A1A" w:rsidRDefault="79285A1A" w:rsidP="79285A1A">
            <w:pPr>
              <w:spacing w:line="259" w:lineRule="auto"/>
              <w:rPr>
                <w:rFonts w:ascii="Calibri" w:eastAsia="Calibri" w:hAnsi="Calibri" w:cs="Calibri"/>
              </w:rPr>
            </w:pPr>
            <w:r w:rsidRPr="79285A1A">
              <w:rPr>
                <w:rFonts w:ascii="Calibri" w:eastAsia="Calibri" w:hAnsi="Calibri" w:cs="Calibri"/>
              </w:rPr>
              <w:t xml:space="preserve">Building on the efforts of Stephen’s family and their tireless pursuit of justice to create safer communities. </w:t>
            </w:r>
          </w:p>
          <w:p w14:paraId="25CF7286" w14:textId="0A2FF347" w:rsidR="79285A1A" w:rsidRDefault="79285A1A" w:rsidP="79285A1A">
            <w:pPr>
              <w:spacing w:line="259" w:lineRule="auto"/>
              <w:rPr>
                <w:rFonts w:ascii="Calibri" w:eastAsia="Calibri" w:hAnsi="Calibri" w:cs="Calibri"/>
              </w:rPr>
            </w:pPr>
          </w:p>
          <w:p w14:paraId="1A028F8E" w14:textId="0ABF70F2" w:rsidR="79285A1A" w:rsidRDefault="79285A1A" w:rsidP="79285A1A">
            <w:pPr>
              <w:spacing w:line="259" w:lineRule="auto"/>
              <w:rPr>
                <w:rFonts w:ascii="Calibri" w:eastAsia="Calibri" w:hAnsi="Calibri" w:cs="Calibri"/>
              </w:rPr>
            </w:pPr>
            <w:r w:rsidRPr="79285A1A">
              <w:rPr>
                <w:rFonts w:ascii="Calibri" w:eastAsia="Calibri" w:hAnsi="Calibri" w:cs="Calibri"/>
              </w:rPr>
              <w:t xml:space="preserve">Empowering groups within the community to effectively deliver early action in the prevention of crime and serious violence.  </w:t>
            </w:r>
          </w:p>
          <w:p w14:paraId="1E45CE84" w14:textId="70CAC136" w:rsidR="79285A1A" w:rsidRDefault="79285A1A" w:rsidP="79285A1A">
            <w:pPr>
              <w:spacing w:line="259" w:lineRule="auto"/>
              <w:rPr>
                <w:rFonts w:ascii="Calibri" w:eastAsia="Calibri" w:hAnsi="Calibri" w:cs="Calibri"/>
              </w:rPr>
            </w:pPr>
            <w:r w:rsidRPr="79285A1A">
              <w:rPr>
                <w:rFonts w:ascii="Calibri" w:eastAsia="Calibri" w:hAnsi="Calibri" w:cs="Calibri"/>
              </w:rPr>
              <w:t xml:space="preserve"> </w:t>
            </w:r>
          </w:p>
        </w:tc>
        <w:tc>
          <w:tcPr>
            <w:tcW w:w="2256" w:type="dxa"/>
          </w:tcPr>
          <w:p w14:paraId="02F213BC" w14:textId="77C32E70" w:rsidR="79285A1A" w:rsidRDefault="79285A1A" w:rsidP="79285A1A">
            <w:pPr>
              <w:spacing w:line="259" w:lineRule="auto"/>
              <w:rPr>
                <w:rFonts w:ascii="Calibri" w:eastAsia="Calibri" w:hAnsi="Calibri" w:cs="Calibri"/>
              </w:rPr>
            </w:pPr>
            <w:r w:rsidRPr="79285A1A">
              <w:rPr>
                <w:rFonts w:ascii="Calibri" w:eastAsia="Calibri" w:hAnsi="Calibri" w:cs="Calibri"/>
              </w:rPr>
              <w:t xml:space="preserve">Race, History and Identity: understanding and respecting your own and other cultural identities, backgrounds and local communities.  </w:t>
            </w:r>
          </w:p>
          <w:p w14:paraId="0AE3D406" w14:textId="2FA90682" w:rsidR="79285A1A" w:rsidRDefault="79285A1A" w:rsidP="79285A1A">
            <w:pPr>
              <w:spacing w:line="259" w:lineRule="auto"/>
              <w:rPr>
                <w:rFonts w:ascii="Calibri" w:eastAsia="Calibri" w:hAnsi="Calibri" w:cs="Calibri"/>
              </w:rPr>
            </w:pPr>
          </w:p>
          <w:p w14:paraId="089506EF" w14:textId="689FC64C" w:rsidR="79285A1A" w:rsidRDefault="79285A1A" w:rsidP="79285A1A">
            <w:pPr>
              <w:spacing w:line="259" w:lineRule="auto"/>
              <w:rPr>
                <w:rFonts w:ascii="Calibri" w:eastAsia="Calibri" w:hAnsi="Calibri" w:cs="Calibri"/>
              </w:rPr>
            </w:pPr>
            <w:r w:rsidRPr="79285A1A">
              <w:rPr>
                <w:rFonts w:ascii="Calibri" w:eastAsia="Calibri" w:hAnsi="Calibri" w:cs="Calibri"/>
              </w:rPr>
              <w:t xml:space="preserve">Communities working together to create a culture where </w:t>
            </w:r>
            <w:proofErr w:type="gramStart"/>
            <w:r w:rsidRPr="79285A1A">
              <w:rPr>
                <w:rFonts w:ascii="Calibri" w:eastAsia="Calibri" w:hAnsi="Calibri" w:cs="Calibri"/>
              </w:rPr>
              <w:t>each individual</w:t>
            </w:r>
            <w:proofErr w:type="gramEnd"/>
            <w:r w:rsidRPr="79285A1A">
              <w:rPr>
                <w:rFonts w:ascii="Calibri" w:eastAsia="Calibri" w:hAnsi="Calibri" w:cs="Calibri"/>
              </w:rPr>
              <w:t xml:space="preserve"> is respected and valued, leading to a decrease in crime and violence.  </w:t>
            </w:r>
          </w:p>
          <w:p w14:paraId="6326A6A5" w14:textId="00D25E25" w:rsidR="79285A1A" w:rsidRDefault="79285A1A" w:rsidP="79285A1A">
            <w:pPr>
              <w:spacing w:line="259" w:lineRule="auto"/>
              <w:rPr>
                <w:rFonts w:ascii="Calibri" w:eastAsia="Calibri" w:hAnsi="Calibri" w:cs="Calibri"/>
              </w:rPr>
            </w:pPr>
          </w:p>
          <w:p w14:paraId="59F605CA" w14:textId="49CC36C6" w:rsidR="79285A1A" w:rsidRDefault="79285A1A" w:rsidP="79285A1A">
            <w:pPr>
              <w:spacing w:line="259" w:lineRule="auto"/>
              <w:rPr>
                <w:rFonts w:ascii="Calibri" w:eastAsia="Calibri" w:hAnsi="Calibri" w:cs="Calibri"/>
              </w:rPr>
            </w:pPr>
            <w:r w:rsidRPr="79285A1A">
              <w:rPr>
                <w:rFonts w:ascii="Calibri" w:eastAsia="Calibri" w:hAnsi="Calibri" w:cs="Calibri"/>
              </w:rPr>
              <w:t xml:space="preserve">Facilitating collaboration between communities and mainstream services.  </w:t>
            </w:r>
          </w:p>
          <w:p w14:paraId="36CC612E" w14:textId="7687B7EA" w:rsidR="79285A1A" w:rsidRDefault="79285A1A" w:rsidP="79285A1A">
            <w:pPr>
              <w:spacing w:line="259" w:lineRule="auto"/>
              <w:rPr>
                <w:rFonts w:ascii="Calibri" w:eastAsia="Calibri" w:hAnsi="Calibri" w:cs="Calibri"/>
              </w:rPr>
            </w:pPr>
          </w:p>
          <w:p w14:paraId="4170C7CD" w14:textId="011AE42F" w:rsidR="79285A1A" w:rsidRDefault="79285A1A" w:rsidP="79285A1A">
            <w:pPr>
              <w:spacing w:line="259" w:lineRule="auto"/>
              <w:rPr>
                <w:rFonts w:ascii="Calibri" w:eastAsia="Calibri" w:hAnsi="Calibri" w:cs="Calibri"/>
              </w:rPr>
            </w:pPr>
            <w:r w:rsidRPr="79285A1A">
              <w:rPr>
                <w:rFonts w:ascii="Calibri" w:eastAsia="Calibri" w:hAnsi="Calibri" w:cs="Calibri"/>
              </w:rPr>
              <w:t xml:space="preserve">Action for positive change – contributing positively to British society. </w:t>
            </w:r>
          </w:p>
          <w:p w14:paraId="6EEDA396" w14:textId="5F148706" w:rsidR="79285A1A" w:rsidRDefault="79285A1A" w:rsidP="79285A1A">
            <w:pPr>
              <w:spacing w:line="259" w:lineRule="auto"/>
              <w:rPr>
                <w:rFonts w:ascii="Calibri" w:eastAsia="Calibri" w:hAnsi="Calibri" w:cs="Calibri"/>
              </w:rPr>
            </w:pPr>
          </w:p>
          <w:p w14:paraId="56E49717" w14:textId="15A07A54" w:rsidR="79285A1A" w:rsidRDefault="79285A1A" w:rsidP="79285A1A">
            <w:pPr>
              <w:spacing w:line="259" w:lineRule="auto"/>
              <w:rPr>
                <w:rFonts w:ascii="Calibri" w:eastAsia="Calibri" w:hAnsi="Calibri" w:cs="Calibri"/>
              </w:rPr>
            </w:pPr>
            <w:r w:rsidRPr="79285A1A">
              <w:rPr>
                <w:rFonts w:ascii="Calibri" w:eastAsia="Calibri" w:hAnsi="Calibri" w:cs="Calibri"/>
                <w:color w:val="0B0C0C"/>
              </w:rPr>
              <w:t>Equipping communities with the resources to respond</w:t>
            </w:r>
            <w:r w:rsidR="00A24BDC">
              <w:rPr>
                <w:rFonts w:ascii="Calibri" w:eastAsia="Calibri" w:hAnsi="Calibri" w:cs="Calibri"/>
                <w:color w:val="0B0C0C"/>
              </w:rPr>
              <w:t xml:space="preserve"> </w:t>
            </w:r>
            <w:r w:rsidRPr="79285A1A">
              <w:rPr>
                <w:rFonts w:ascii="Calibri" w:eastAsia="Calibri" w:hAnsi="Calibri" w:cs="Calibri"/>
                <w:color w:val="0B0C0C"/>
              </w:rPr>
              <w:lastRenderedPageBreak/>
              <w:t xml:space="preserve">to issues that matter to them. </w:t>
            </w:r>
          </w:p>
          <w:p w14:paraId="05B66C60" w14:textId="3C34EFF8" w:rsidR="79285A1A" w:rsidRDefault="79285A1A" w:rsidP="79285A1A">
            <w:pPr>
              <w:spacing w:line="259" w:lineRule="auto"/>
              <w:rPr>
                <w:rFonts w:ascii="Calibri" w:eastAsia="Calibri" w:hAnsi="Calibri" w:cs="Calibri"/>
              </w:rPr>
            </w:pPr>
          </w:p>
          <w:p w14:paraId="7F4B1C07" w14:textId="0A4894CB" w:rsidR="79285A1A" w:rsidRDefault="79285A1A" w:rsidP="79285A1A">
            <w:pPr>
              <w:spacing w:line="259" w:lineRule="auto"/>
              <w:rPr>
                <w:rFonts w:ascii="Calibri" w:eastAsia="Calibri" w:hAnsi="Calibri" w:cs="Calibri"/>
              </w:rPr>
            </w:pPr>
            <w:r w:rsidRPr="79285A1A">
              <w:rPr>
                <w:rFonts w:ascii="Calibri" w:eastAsia="Calibri" w:hAnsi="Calibri" w:cs="Calibri"/>
              </w:rPr>
              <w:t xml:space="preserve">Fulfilling individual and community potential. </w:t>
            </w:r>
          </w:p>
          <w:p w14:paraId="1AE57C7E" w14:textId="4B2B5B38" w:rsidR="79285A1A" w:rsidRDefault="79285A1A" w:rsidP="79285A1A">
            <w:pPr>
              <w:spacing w:line="259" w:lineRule="auto"/>
              <w:rPr>
                <w:rFonts w:ascii="Calibri" w:eastAsia="Calibri" w:hAnsi="Calibri" w:cs="Calibri"/>
              </w:rPr>
            </w:pPr>
          </w:p>
          <w:p w14:paraId="0F83D110" w14:textId="1FA4C5EA" w:rsidR="79285A1A" w:rsidRDefault="79285A1A" w:rsidP="79285A1A">
            <w:pPr>
              <w:spacing w:line="259" w:lineRule="auto"/>
              <w:rPr>
                <w:rFonts w:ascii="Calibri" w:eastAsia="Calibri" w:hAnsi="Calibri" w:cs="Calibri"/>
              </w:rPr>
            </w:pPr>
          </w:p>
        </w:tc>
        <w:tc>
          <w:tcPr>
            <w:tcW w:w="2256" w:type="dxa"/>
          </w:tcPr>
          <w:p w14:paraId="06E9F402" w14:textId="550FD3D6" w:rsidR="79285A1A" w:rsidRDefault="79285A1A" w:rsidP="79285A1A">
            <w:pPr>
              <w:spacing w:line="259" w:lineRule="auto"/>
              <w:rPr>
                <w:rFonts w:ascii="Calibri" w:eastAsia="Calibri" w:hAnsi="Calibri" w:cs="Calibri"/>
              </w:rPr>
            </w:pPr>
            <w:r w:rsidRPr="79285A1A">
              <w:rPr>
                <w:rFonts w:ascii="Calibri" w:eastAsia="Calibri" w:hAnsi="Calibri" w:cs="Calibri"/>
              </w:rPr>
              <w:lastRenderedPageBreak/>
              <w:t>The Stephen Lawrence Charitable Trust was founded on the premise that inequality must be tackled in all its forms. This includes inequality of access, and of opportunity, wherever it occurs.</w:t>
            </w:r>
          </w:p>
          <w:p w14:paraId="4F002EC8" w14:textId="29046CEC" w:rsidR="79285A1A" w:rsidRDefault="79285A1A" w:rsidP="79285A1A">
            <w:pPr>
              <w:spacing w:line="259" w:lineRule="auto"/>
              <w:rPr>
                <w:rFonts w:ascii="Calibri" w:eastAsia="Calibri" w:hAnsi="Calibri" w:cs="Calibri"/>
              </w:rPr>
            </w:pPr>
          </w:p>
          <w:p w14:paraId="15E155AF" w14:textId="20E2458F" w:rsidR="79285A1A" w:rsidRDefault="79285A1A" w:rsidP="79285A1A">
            <w:pPr>
              <w:spacing w:line="259" w:lineRule="auto"/>
              <w:rPr>
                <w:rFonts w:ascii="Calibri" w:eastAsia="Calibri" w:hAnsi="Calibri" w:cs="Calibri"/>
              </w:rPr>
            </w:pPr>
            <w:r w:rsidRPr="79285A1A">
              <w:rPr>
                <w:rFonts w:ascii="Calibri" w:eastAsia="Calibri" w:hAnsi="Calibri" w:cs="Calibri"/>
              </w:rPr>
              <w:t xml:space="preserve">National Police Cadet Service and other Youth-Led </w:t>
            </w:r>
            <w:proofErr w:type="spellStart"/>
            <w:r w:rsidRPr="79285A1A">
              <w:rPr>
                <w:rFonts w:ascii="Calibri" w:eastAsia="Calibri" w:hAnsi="Calibri" w:cs="Calibri"/>
              </w:rPr>
              <w:t>organsiations</w:t>
            </w:r>
            <w:proofErr w:type="spellEnd"/>
            <w:r w:rsidRPr="79285A1A">
              <w:rPr>
                <w:rFonts w:ascii="Calibri" w:eastAsia="Calibri" w:hAnsi="Calibri" w:cs="Calibri"/>
              </w:rPr>
              <w:t xml:space="preserve"> – Positive peer pressure: using the power of young people’s influence on one another to encourage social integration. </w:t>
            </w:r>
          </w:p>
          <w:p w14:paraId="3BA40F84" w14:textId="794D546D" w:rsidR="79285A1A" w:rsidRDefault="79285A1A" w:rsidP="79285A1A">
            <w:pPr>
              <w:spacing w:line="259" w:lineRule="auto"/>
              <w:rPr>
                <w:rFonts w:ascii="Calibri" w:eastAsia="Calibri" w:hAnsi="Calibri" w:cs="Calibri"/>
              </w:rPr>
            </w:pPr>
          </w:p>
          <w:p w14:paraId="04FBE5A8" w14:textId="3C5FA388" w:rsidR="79285A1A" w:rsidRDefault="79285A1A" w:rsidP="79285A1A">
            <w:pPr>
              <w:spacing w:line="259" w:lineRule="auto"/>
              <w:rPr>
                <w:rFonts w:ascii="Calibri" w:eastAsia="Calibri" w:hAnsi="Calibri" w:cs="Calibri"/>
              </w:rPr>
            </w:pPr>
            <w:r w:rsidRPr="79285A1A">
              <w:rPr>
                <w:rFonts w:ascii="Calibri" w:eastAsia="Calibri" w:hAnsi="Calibri" w:cs="Calibri"/>
              </w:rPr>
              <w:t xml:space="preserve">Young people are involved in decision making – locally and nationally. </w:t>
            </w:r>
          </w:p>
          <w:p w14:paraId="1F50835B" w14:textId="0A93B201" w:rsidR="79285A1A" w:rsidRDefault="79285A1A" w:rsidP="79285A1A">
            <w:pPr>
              <w:spacing w:line="259" w:lineRule="auto"/>
              <w:rPr>
                <w:rFonts w:ascii="Calibri" w:eastAsia="Calibri" w:hAnsi="Calibri" w:cs="Calibri"/>
              </w:rPr>
            </w:pPr>
          </w:p>
          <w:p w14:paraId="189E9483" w14:textId="328D120F" w:rsidR="79285A1A" w:rsidRDefault="79285A1A" w:rsidP="79285A1A">
            <w:pPr>
              <w:spacing w:line="259" w:lineRule="auto"/>
              <w:rPr>
                <w:rFonts w:ascii="Calibri" w:eastAsia="Calibri" w:hAnsi="Calibri" w:cs="Calibri"/>
              </w:rPr>
            </w:pPr>
            <w:r w:rsidRPr="79285A1A">
              <w:rPr>
                <w:rFonts w:ascii="Calibri" w:eastAsia="Calibri" w:hAnsi="Calibri" w:cs="Calibri"/>
              </w:rPr>
              <w:t xml:space="preserve">Celebrating achievements and a more inclusive society. </w:t>
            </w:r>
          </w:p>
          <w:p w14:paraId="3372D216" w14:textId="12160066" w:rsidR="79285A1A" w:rsidRDefault="79285A1A" w:rsidP="79285A1A">
            <w:pPr>
              <w:spacing w:line="259" w:lineRule="auto"/>
              <w:rPr>
                <w:rFonts w:ascii="Calibri" w:eastAsia="Calibri" w:hAnsi="Calibri" w:cs="Calibri"/>
              </w:rPr>
            </w:pPr>
          </w:p>
          <w:p w14:paraId="579020EA" w14:textId="532F6173" w:rsidR="79285A1A" w:rsidRDefault="79285A1A" w:rsidP="79285A1A">
            <w:pPr>
              <w:spacing w:line="259" w:lineRule="auto"/>
              <w:rPr>
                <w:rFonts w:ascii="Calibri" w:eastAsia="Calibri" w:hAnsi="Calibri" w:cs="Calibri"/>
              </w:rPr>
            </w:pPr>
            <w:r w:rsidRPr="79285A1A">
              <w:rPr>
                <w:rFonts w:ascii="Calibri" w:eastAsia="Calibri" w:hAnsi="Calibri" w:cs="Calibri"/>
              </w:rPr>
              <w:t xml:space="preserve">Everyone plays a role in social change and community integration. </w:t>
            </w:r>
          </w:p>
        </w:tc>
      </w:tr>
    </w:tbl>
    <w:p w14:paraId="4A9A8DFA" w14:textId="0DA546CA" w:rsidR="79285A1A" w:rsidRDefault="79285A1A" w:rsidP="79285A1A">
      <w:pPr>
        <w:spacing w:after="120" w:line="240" w:lineRule="auto"/>
        <w:rPr>
          <w:rFonts w:ascii="Calibri" w:eastAsia="Calibri" w:hAnsi="Calibri" w:cs="Calibri"/>
        </w:rPr>
      </w:pPr>
    </w:p>
    <w:p w14:paraId="7FFFD720" w14:textId="20877EE1" w:rsidR="79285A1A" w:rsidRDefault="79285A1A" w:rsidP="79285A1A">
      <w:pPr>
        <w:rPr>
          <w:rFonts w:ascii="Calibri" w:eastAsia="Calibri" w:hAnsi="Calibri" w:cs="Calibri"/>
        </w:rPr>
      </w:pPr>
      <w:r w:rsidRPr="79285A1A">
        <w:rPr>
          <w:rFonts w:ascii="Calibri" w:eastAsia="Calibri" w:hAnsi="Calibri" w:cs="Calibri"/>
          <w:b/>
          <w:bCs/>
        </w:rPr>
        <w:t xml:space="preserve">Live Our Best Life: What does it mean and look like? </w:t>
      </w:r>
    </w:p>
    <w:p w14:paraId="7F9002B5" w14:textId="7C5252B2" w:rsidR="79285A1A" w:rsidRDefault="79285A1A" w:rsidP="79285A1A">
      <w:pPr>
        <w:pStyle w:val="ListParagraph"/>
        <w:numPr>
          <w:ilvl w:val="0"/>
          <w:numId w:val="1"/>
        </w:numPr>
        <w:rPr>
          <w:color w:val="0B0C0C"/>
        </w:rPr>
      </w:pPr>
      <w:r w:rsidRPr="79285A1A">
        <w:rPr>
          <w:rFonts w:ascii="Calibri" w:eastAsia="Calibri" w:hAnsi="Calibri" w:cs="Calibri"/>
          <w:color w:val="0B0C0C"/>
        </w:rPr>
        <w:t xml:space="preserve">Supporting early stage social action projects and providing communities with a national platform to showcase their work through </w:t>
      </w:r>
      <w:r w:rsidR="0046137C">
        <w:rPr>
          <w:rFonts w:ascii="Calibri" w:eastAsia="Calibri" w:hAnsi="Calibri" w:cs="Calibri"/>
          <w:color w:val="0B0C0C"/>
        </w:rPr>
        <w:t xml:space="preserve">the </w:t>
      </w:r>
      <w:r w:rsidRPr="79285A1A">
        <w:rPr>
          <w:rFonts w:ascii="Calibri" w:eastAsia="Calibri" w:hAnsi="Calibri" w:cs="Calibri"/>
          <w:color w:val="0B0C0C"/>
        </w:rPr>
        <w:t>S</w:t>
      </w:r>
      <w:r w:rsidR="0046137C">
        <w:rPr>
          <w:rFonts w:ascii="Calibri" w:eastAsia="Calibri" w:hAnsi="Calibri" w:cs="Calibri"/>
          <w:color w:val="0B0C0C"/>
        </w:rPr>
        <w:t xml:space="preserve">tephen </w:t>
      </w:r>
      <w:r w:rsidRPr="79285A1A">
        <w:rPr>
          <w:rFonts w:ascii="Calibri" w:eastAsia="Calibri" w:hAnsi="Calibri" w:cs="Calibri"/>
          <w:color w:val="0B0C0C"/>
        </w:rPr>
        <w:t>L</w:t>
      </w:r>
      <w:r w:rsidR="0046137C">
        <w:rPr>
          <w:rFonts w:ascii="Calibri" w:eastAsia="Calibri" w:hAnsi="Calibri" w:cs="Calibri"/>
          <w:color w:val="0B0C0C"/>
        </w:rPr>
        <w:t>awrence</w:t>
      </w:r>
      <w:r w:rsidRPr="79285A1A">
        <w:rPr>
          <w:rFonts w:ascii="Calibri" w:eastAsia="Calibri" w:hAnsi="Calibri" w:cs="Calibri"/>
          <w:color w:val="0B0C0C"/>
        </w:rPr>
        <w:t xml:space="preserve"> Day website, capacity building support and Small Grants Scheme. </w:t>
      </w:r>
    </w:p>
    <w:p w14:paraId="01557641" w14:textId="2C14B27D" w:rsidR="79285A1A" w:rsidRDefault="79285A1A" w:rsidP="79285A1A">
      <w:pPr>
        <w:pStyle w:val="ListParagraph"/>
        <w:numPr>
          <w:ilvl w:val="0"/>
          <w:numId w:val="1"/>
        </w:numPr>
        <w:rPr>
          <w:color w:val="0B0C0C"/>
        </w:rPr>
      </w:pPr>
      <w:r w:rsidRPr="79285A1A">
        <w:rPr>
          <w:rFonts w:ascii="Calibri" w:eastAsia="Calibri" w:hAnsi="Calibri" w:cs="Calibri"/>
          <w:color w:val="0B0C0C"/>
        </w:rPr>
        <w:t xml:space="preserve">Empowering communities to respond to issues that matter to them, guided by early intervention programmes related to Serious Crime and Violence.  </w:t>
      </w:r>
    </w:p>
    <w:p w14:paraId="51A54747" w14:textId="21CC2073" w:rsidR="79285A1A" w:rsidRDefault="79285A1A" w:rsidP="79285A1A">
      <w:pPr>
        <w:pStyle w:val="ListParagraph"/>
        <w:numPr>
          <w:ilvl w:val="0"/>
          <w:numId w:val="1"/>
        </w:numPr>
      </w:pPr>
      <w:r w:rsidRPr="79285A1A">
        <w:rPr>
          <w:rFonts w:ascii="Calibri" w:eastAsia="Calibri" w:hAnsi="Calibri" w:cs="Calibri"/>
        </w:rPr>
        <w:t xml:space="preserve">Identifying community groups delivering early intervention projects for all ages. </w:t>
      </w:r>
    </w:p>
    <w:p w14:paraId="0D88741E" w14:textId="29F0DAC7" w:rsidR="79285A1A" w:rsidRDefault="79285A1A" w:rsidP="79285A1A">
      <w:pPr>
        <w:rPr>
          <w:rFonts w:ascii="Calibri" w:eastAsia="Calibri" w:hAnsi="Calibri" w:cs="Calibri"/>
        </w:rPr>
      </w:pPr>
      <w:r w:rsidRPr="79285A1A">
        <w:rPr>
          <w:rFonts w:ascii="Calibri" w:eastAsia="Calibri" w:hAnsi="Calibri" w:cs="Calibri"/>
          <w:b/>
          <w:bCs/>
        </w:rPr>
        <w:t>Democracy and Justice</w:t>
      </w:r>
    </w:p>
    <w:p w14:paraId="05315301" w14:textId="7FEE0595" w:rsidR="79285A1A" w:rsidRDefault="79285A1A" w:rsidP="79285A1A">
      <w:pPr>
        <w:pStyle w:val="ListParagraph"/>
        <w:numPr>
          <w:ilvl w:val="0"/>
          <w:numId w:val="1"/>
        </w:numPr>
        <w:rPr>
          <w:color w:val="0B0C0C"/>
        </w:rPr>
      </w:pPr>
      <w:r w:rsidRPr="79285A1A">
        <w:rPr>
          <w:rFonts w:ascii="Calibri" w:eastAsia="Calibri" w:hAnsi="Calibri" w:cs="Calibri"/>
          <w:color w:val="0B0C0C"/>
        </w:rPr>
        <w:t xml:space="preserve">Encouraging more young people to take part in social action within their community. </w:t>
      </w:r>
    </w:p>
    <w:p w14:paraId="70DC03A9" w14:textId="2FA704D4" w:rsidR="79285A1A" w:rsidRDefault="79285A1A" w:rsidP="79285A1A">
      <w:pPr>
        <w:pStyle w:val="ListParagraph"/>
        <w:numPr>
          <w:ilvl w:val="0"/>
          <w:numId w:val="1"/>
        </w:numPr>
      </w:pPr>
      <w:r w:rsidRPr="79285A1A">
        <w:rPr>
          <w:rFonts w:ascii="Calibri" w:eastAsia="Calibri" w:hAnsi="Calibri" w:cs="Calibri"/>
        </w:rPr>
        <w:t xml:space="preserve">Using the power of young people’s influence on each other to deliver a learning resource in partnership with the National Police Cadet Service and other youth led organisations. </w:t>
      </w:r>
    </w:p>
    <w:p w14:paraId="07C616B8" w14:textId="5A54F12F" w:rsidR="79285A1A" w:rsidRDefault="79285A1A" w:rsidP="79285A1A">
      <w:pPr>
        <w:pStyle w:val="ListParagraph"/>
        <w:numPr>
          <w:ilvl w:val="0"/>
          <w:numId w:val="1"/>
        </w:numPr>
      </w:pPr>
      <w:r w:rsidRPr="79285A1A">
        <w:rPr>
          <w:rFonts w:ascii="Calibri" w:eastAsia="Calibri" w:hAnsi="Calibri" w:cs="Calibri"/>
        </w:rPr>
        <w:t>Using a range of toolkits and training opportunities to develop community groups</w:t>
      </w:r>
      <w:r w:rsidR="0046137C">
        <w:rPr>
          <w:rFonts w:ascii="Calibri" w:eastAsia="Calibri" w:hAnsi="Calibri" w:cs="Calibri"/>
        </w:rPr>
        <w:t>’</w:t>
      </w:r>
      <w:r w:rsidRPr="79285A1A">
        <w:rPr>
          <w:rFonts w:ascii="Calibri" w:eastAsia="Calibri" w:hAnsi="Calibri" w:cs="Calibri"/>
        </w:rPr>
        <w:t xml:space="preserve"> knowledge of </w:t>
      </w:r>
      <w:r w:rsidR="0046137C">
        <w:rPr>
          <w:rFonts w:ascii="Calibri" w:eastAsia="Calibri" w:hAnsi="Calibri" w:cs="Calibri"/>
        </w:rPr>
        <w:t xml:space="preserve">the </w:t>
      </w:r>
      <w:r w:rsidRPr="79285A1A">
        <w:rPr>
          <w:rFonts w:ascii="Calibri" w:eastAsia="Calibri" w:hAnsi="Calibri" w:cs="Calibri"/>
        </w:rPr>
        <w:t xml:space="preserve">sustainability and scale of their projects. </w:t>
      </w:r>
    </w:p>
    <w:p w14:paraId="60B8D67A" w14:textId="0CFC2383" w:rsidR="79285A1A" w:rsidRDefault="79285A1A" w:rsidP="79285A1A">
      <w:pPr>
        <w:rPr>
          <w:rFonts w:ascii="Calibri" w:eastAsia="Calibri" w:hAnsi="Calibri" w:cs="Calibri"/>
        </w:rPr>
      </w:pPr>
      <w:r w:rsidRPr="79285A1A">
        <w:rPr>
          <w:rFonts w:ascii="Calibri" w:eastAsia="Calibri" w:hAnsi="Calibri" w:cs="Calibri"/>
          <w:b/>
          <w:bCs/>
        </w:rPr>
        <w:t xml:space="preserve">Living in Diverse Societies </w:t>
      </w:r>
    </w:p>
    <w:p w14:paraId="70260459" w14:textId="4161BC34" w:rsidR="79285A1A" w:rsidRDefault="79285A1A" w:rsidP="79285A1A">
      <w:pPr>
        <w:pStyle w:val="ListParagraph"/>
        <w:numPr>
          <w:ilvl w:val="0"/>
          <w:numId w:val="1"/>
        </w:numPr>
      </w:pPr>
      <w:r w:rsidRPr="79285A1A">
        <w:rPr>
          <w:rFonts w:ascii="Calibri" w:eastAsia="Calibri" w:hAnsi="Calibri" w:cs="Calibri"/>
        </w:rPr>
        <w:t xml:space="preserve">Showcasing new models for how society can respond to community challenges. </w:t>
      </w:r>
    </w:p>
    <w:p w14:paraId="15BC4330" w14:textId="7BC2AA45" w:rsidR="79285A1A" w:rsidRDefault="79285A1A" w:rsidP="79285A1A">
      <w:pPr>
        <w:pStyle w:val="ListParagraph"/>
        <w:numPr>
          <w:ilvl w:val="0"/>
          <w:numId w:val="1"/>
        </w:numPr>
      </w:pPr>
      <w:r w:rsidRPr="79285A1A">
        <w:rPr>
          <w:rFonts w:ascii="Calibri" w:eastAsia="Calibri" w:hAnsi="Calibri" w:cs="Calibri"/>
        </w:rPr>
        <w:t>Engaging with umbrella organisations to encourage Stephen Lawrence Day activities across a wide range of groups.</w:t>
      </w:r>
    </w:p>
    <w:p w14:paraId="3299978E" w14:textId="1FCEA2B9" w:rsidR="79285A1A" w:rsidRDefault="79285A1A" w:rsidP="79285A1A">
      <w:pPr>
        <w:rPr>
          <w:rFonts w:ascii="Calibri" w:eastAsia="Calibri" w:hAnsi="Calibri" w:cs="Calibri"/>
        </w:rPr>
      </w:pPr>
      <w:r w:rsidRPr="79285A1A">
        <w:rPr>
          <w:rFonts w:ascii="Calibri" w:eastAsia="Calibri" w:hAnsi="Calibri" w:cs="Calibri"/>
          <w:b/>
          <w:bCs/>
        </w:rPr>
        <w:t>Hope from Tragedy: A Creative and Powerful Legacy</w:t>
      </w:r>
    </w:p>
    <w:p w14:paraId="33DB8D8F" w14:textId="7DE148C8" w:rsidR="79285A1A" w:rsidRDefault="79285A1A" w:rsidP="79285A1A">
      <w:pPr>
        <w:pStyle w:val="ListParagraph"/>
        <w:numPr>
          <w:ilvl w:val="0"/>
          <w:numId w:val="1"/>
        </w:numPr>
      </w:pPr>
      <w:r w:rsidRPr="79285A1A">
        <w:rPr>
          <w:rFonts w:ascii="Calibri" w:eastAsia="Calibri" w:hAnsi="Calibri" w:cs="Calibri"/>
        </w:rPr>
        <w:t xml:space="preserve">Providing a hub for communities to share their knowledge, understanding and best practice via </w:t>
      </w:r>
      <w:r w:rsidR="006A5BA8">
        <w:rPr>
          <w:rFonts w:ascii="Calibri" w:eastAsia="Calibri" w:hAnsi="Calibri" w:cs="Calibri"/>
        </w:rPr>
        <w:t xml:space="preserve">the </w:t>
      </w:r>
      <w:r w:rsidRPr="79285A1A">
        <w:rPr>
          <w:rFonts w:ascii="Calibri" w:eastAsia="Calibri" w:hAnsi="Calibri" w:cs="Calibri"/>
        </w:rPr>
        <w:t>S</w:t>
      </w:r>
      <w:r w:rsidR="006A5BA8">
        <w:rPr>
          <w:rFonts w:ascii="Calibri" w:eastAsia="Calibri" w:hAnsi="Calibri" w:cs="Calibri"/>
        </w:rPr>
        <w:t xml:space="preserve">tephen </w:t>
      </w:r>
      <w:r w:rsidRPr="79285A1A">
        <w:rPr>
          <w:rFonts w:ascii="Calibri" w:eastAsia="Calibri" w:hAnsi="Calibri" w:cs="Calibri"/>
        </w:rPr>
        <w:t>L</w:t>
      </w:r>
      <w:r w:rsidR="006A5BA8">
        <w:rPr>
          <w:rFonts w:ascii="Calibri" w:eastAsia="Calibri" w:hAnsi="Calibri" w:cs="Calibri"/>
        </w:rPr>
        <w:t>awrence</w:t>
      </w:r>
      <w:r w:rsidRPr="79285A1A">
        <w:rPr>
          <w:rFonts w:ascii="Calibri" w:eastAsia="Calibri" w:hAnsi="Calibri" w:cs="Calibri"/>
        </w:rPr>
        <w:t xml:space="preserve"> Day website. </w:t>
      </w:r>
    </w:p>
    <w:p w14:paraId="31F5A4DB" w14:textId="3F4D4BC7" w:rsidR="79285A1A" w:rsidRDefault="79285A1A" w:rsidP="79285A1A">
      <w:pPr>
        <w:pStyle w:val="ListParagraph"/>
        <w:numPr>
          <w:ilvl w:val="0"/>
          <w:numId w:val="1"/>
        </w:numPr>
        <w:rPr>
          <w:color w:val="0B0C0C"/>
        </w:rPr>
      </w:pPr>
      <w:r w:rsidRPr="79285A1A">
        <w:rPr>
          <w:rFonts w:ascii="Calibri" w:eastAsia="Calibri" w:hAnsi="Calibri" w:cs="Calibri"/>
          <w:color w:val="0B0C0C"/>
        </w:rPr>
        <w:t xml:space="preserve">Recognising and rewarding outstanding contributions – Community Prizes (year 2). </w:t>
      </w:r>
    </w:p>
    <w:p w14:paraId="152519F7" w14:textId="37DC06DC" w:rsidR="79285A1A" w:rsidRDefault="79285A1A" w:rsidP="79285A1A">
      <w:pPr>
        <w:rPr>
          <w:rFonts w:ascii="Calibri" w:eastAsia="Calibri" w:hAnsi="Calibri" w:cs="Calibri"/>
        </w:rPr>
      </w:pPr>
    </w:p>
    <w:p w14:paraId="728BA7FF" w14:textId="47372650" w:rsidR="79285A1A" w:rsidRDefault="79285A1A" w:rsidP="79285A1A">
      <w:pPr>
        <w:rPr>
          <w:rFonts w:ascii="Calibri" w:eastAsia="Calibri" w:hAnsi="Calibri" w:cs="Calibri"/>
        </w:rPr>
      </w:pPr>
    </w:p>
    <w:p w14:paraId="11FA4FE2" w14:textId="7D2BCE24" w:rsidR="79285A1A" w:rsidRDefault="79285A1A" w:rsidP="79285A1A">
      <w:pPr>
        <w:rPr>
          <w:rFonts w:ascii="Calibri" w:eastAsia="Calibri" w:hAnsi="Calibri" w:cs="Calibri"/>
        </w:rPr>
      </w:pPr>
    </w:p>
    <w:p w14:paraId="6A79FFA5" w14:textId="2BF9F3B1" w:rsidR="79285A1A" w:rsidRDefault="79285A1A" w:rsidP="79285A1A">
      <w:pPr>
        <w:rPr>
          <w:rFonts w:ascii="Calibri" w:eastAsia="Calibri" w:hAnsi="Calibri" w:cs="Calibri"/>
        </w:rPr>
      </w:pPr>
    </w:p>
    <w:p w14:paraId="3024624D" w14:textId="6A17E9AA" w:rsidR="79285A1A" w:rsidRDefault="79285A1A" w:rsidP="79285A1A">
      <w:pPr>
        <w:rPr>
          <w:rFonts w:ascii="Calibri" w:eastAsia="Calibri" w:hAnsi="Calibri" w:cs="Calibri"/>
        </w:rPr>
      </w:pPr>
    </w:p>
    <w:p w14:paraId="455B5BCB" w14:textId="74D14BF2" w:rsidR="79285A1A" w:rsidRDefault="79285A1A" w:rsidP="79285A1A">
      <w:pPr>
        <w:rPr>
          <w:rFonts w:ascii="Calibri" w:eastAsia="Calibri" w:hAnsi="Calibri" w:cs="Calibri"/>
        </w:rPr>
      </w:pPr>
    </w:p>
    <w:p w14:paraId="2E0CB26C" w14:textId="73572FC4" w:rsidR="79285A1A" w:rsidRDefault="79285A1A" w:rsidP="79285A1A">
      <w:pPr>
        <w:rPr>
          <w:rFonts w:ascii="Calibri" w:eastAsia="Calibri" w:hAnsi="Calibri" w:cs="Calibri"/>
        </w:rPr>
      </w:pPr>
    </w:p>
    <w:p w14:paraId="18804C19" w14:textId="77777777" w:rsidR="00FD71A4" w:rsidRDefault="00FD71A4" w:rsidP="79285A1A">
      <w:pPr>
        <w:rPr>
          <w:rFonts w:ascii="Calibri" w:eastAsia="Calibri" w:hAnsi="Calibri" w:cs="Calibri"/>
        </w:rPr>
      </w:pPr>
    </w:p>
    <w:p w14:paraId="757F4068" w14:textId="4DAA475B" w:rsidR="79285A1A" w:rsidRPr="00FD71A4" w:rsidRDefault="79285A1A" w:rsidP="79285A1A">
      <w:r w:rsidRPr="79285A1A">
        <w:rPr>
          <w:rFonts w:ascii="Calibri" w:eastAsia="Calibri" w:hAnsi="Calibri" w:cs="Calibri"/>
          <w:b/>
          <w:bCs/>
          <w:color w:val="000000" w:themeColor="text1"/>
          <w:sz w:val="21"/>
          <w:szCs w:val="21"/>
        </w:rPr>
        <w:t xml:space="preserve">Appendix 2: Identified risk factors for Serious Crime </w:t>
      </w:r>
    </w:p>
    <w:p w14:paraId="6ACA05E7" w14:textId="478F11DE" w:rsidR="79285A1A" w:rsidRDefault="79285A1A" w:rsidP="79285A1A">
      <w:pPr>
        <w:rPr>
          <w:rFonts w:ascii="Calibri" w:eastAsia="Calibri" w:hAnsi="Calibri" w:cs="Calibri"/>
          <w:color w:val="000000" w:themeColor="text1"/>
          <w:sz w:val="21"/>
          <w:szCs w:val="21"/>
        </w:rPr>
      </w:pPr>
      <w:r>
        <w:rPr>
          <w:noProof/>
        </w:rPr>
        <w:drawing>
          <wp:inline distT="0" distB="0" distL="0" distR="0" wp14:anchorId="7087F327" wp14:editId="4BFC8579">
            <wp:extent cx="5724524" cy="3276600"/>
            <wp:effectExtent l="0" t="0" r="0" b="0"/>
            <wp:docPr id="91463428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724524" cy="3276600"/>
                    </a:xfrm>
                    <a:prstGeom prst="rect">
                      <a:avLst/>
                    </a:prstGeom>
                  </pic:spPr>
                </pic:pic>
              </a:graphicData>
            </a:graphic>
          </wp:inline>
        </w:drawing>
      </w:r>
    </w:p>
    <w:p w14:paraId="4019D6D5" w14:textId="003868A1" w:rsidR="79285A1A" w:rsidRDefault="79285A1A" w:rsidP="79285A1A">
      <w:pPr>
        <w:rPr>
          <w:rFonts w:ascii="Calibri" w:eastAsia="Calibri" w:hAnsi="Calibri" w:cs="Calibri"/>
          <w:color w:val="000000" w:themeColor="text1"/>
          <w:sz w:val="21"/>
          <w:szCs w:val="21"/>
        </w:rPr>
      </w:pPr>
      <w:r w:rsidRPr="79285A1A">
        <w:rPr>
          <w:rFonts w:ascii="Calibri" w:eastAsia="Calibri" w:hAnsi="Calibri" w:cs="Calibri"/>
          <w:b/>
          <w:bCs/>
          <w:color w:val="000000" w:themeColor="text1"/>
          <w:sz w:val="21"/>
          <w:szCs w:val="21"/>
        </w:rPr>
        <w:t>(</w:t>
      </w:r>
      <w:r w:rsidR="00F87840">
        <w:rPr>
          <w:rFonts w:ascii="Calibri" w:eastAsia="Calibri" w:hAnsi="Calibri" w:cs="Calibri"/>
          <w:b/>
          <w:bCs/>
          <w:color w:val="000000" w:themeColor="text1"/>
          <w:sz w:val="21"/>
          <w:szCs w:val="21"/>
        </w:rPr>
        <w:t>Source:</w:t>
      </w:r>
      <w:r w:rsidRPr="79285A1A">
        <w:rPr>
          <w:rFonts w:ascii="Calibri" w:eastAsia="Calibri" w:hAnsi="Calibri" w:cs="Calibri"/>
          <w:b/>
          <w:bCs/>
          <w:color w:val="000000" w:themeColor="text1"/>
          <w:sz w:val="21"/>
          <w:szCs w:val="21"/>
        </w:rPr>
        <w:t xml:space="preserve"> Home Office, Series Crime and Violence Strategy, 2018)</w:t>
      </w:r>
    </w:p>
    <w:p w14:paraId="4F593460" w14:textId="683475FD" w:rsidR="79285A1A" w:rsidRDefault="79285A1A" w:rsidP="79285A1A">
      <w:pPr>
        <w:rPr>
          <w:rFonts w:ascii="Calibri" w:eastAsia="Calibri" w:hAnsi="Calibri" w:cs="Calibri"/>
          <w:color w:val="000000" w:themeColor="text1"/>
          <w:sz w:val="21"/>
          <w:szCs w:val="21"/>
        </w:rPr>
      </w:pPr>
    </w:p>
    <w:p w14:paraId="6FFB037F" w14:textId="5AA521AA" w:rsidR="79285A1A" w:rsidRDefault="79285A1A" w:rsidP="79285A1A">
      <w:pPr>
        <w:rPr>
          <w:rFonts w:ascii="Calibri" w:eastAsia="Calibri" w:hAnsi="Calibri" w:cs="Calibri"/>
          <w:color w:val="000000" w:themeColor="text1"/>
          <w:sz w:val="21"/>
          <w:szCs w:val="21"/>
        </w:rPr>
      </w:pPr>
    </w:p>
    <w:p w14:paraId="72755722" w14:textId="2EB6B9A1" w:rsidR="79285A1A" w:rsidRDefault="79285A1A" w:rsidP="79285A1A">
      <w:pPr>
        <w:rPr>
          <w:rFonts w:ascii="Calibri" w:eastAsia="Calibri" w:hAnsi="Calibri" w:cs="Calibri"/>
          <w:color w:val="000000" w:themeColor="text1"/>
          <w:sz w:val="21"/>
          <w:szCs w:val="21"/>
        </w:rPr>
      </w:pPr>
    </w:p>
    <w:p w14:paraId="6C83E077" w14:textId="4C7F6BEC" w:rsidR="79285A1A" w:rsidRDefault="79285A1A" w:rsidP="79285A1A">
      <w:pPr>
        <w:rPr>
          <w:rFonts w:ascii="Calibri" w:eastAsia="Calibri" w:hAnsi="Calibri" w:cs="Calibri"/>
          <w:color w:val="000000" w:themeColor="text1"/>
          <w:sz w:val="21"/>
          <w:szCs w:val="21"/>
        </w:rPr>
      </w:pPr>
    </w:p>
    <w:p w14:paraId="695C9B75" w14:textId="693843CB" w:rsidR="79285A1A" w:rsidRDefault="79285A1A" w:rsidP="79285A1A">
      <w:pPr>
        <w:rPr>
          <w:rFonts w:ascii="Calibri" w:eastAsia="Calibri" w:hAnsi="Calibri" w:cs="Calibri"/>
          <w:color w:val="000000" w:themeColor="text1"/>
          <w:sz w:val="21"/>
          <w:szCs w:val="21"/>
        </w:rPr>
      </w:pPr>
    </w:p>
    <w:p w14:paraId="736A3BB9" w14:textId="14376DD1" w:rsidR="79285A1A" w:rsidRDefault="79285A1A" w:rsidP="79285A1A">
      <w:pPr>
        <w:rPr>
          <w:rFonts w:eastAsiaTheme="minorEastAsia"/>
        </w:rPr>
      </w:pPr>
    </w:p>
    <w:p w14:paraId="1E665A7D" w14:textId="77777777" w:rsidR="00794B62" w:rsidRDefault="00794B62" w:rsidP="629315FF">
      <w:pPr>
        <w:rPr>
          <w:rFonts w:eastAsiaTheme="minorEastAsia"/>
        </w:rPr>
      </w:pPr>
    </w:p>
    <w:p w14:paraId="57AA2934" w14:textId="77777777" w:rsidR="00794B62" w:rsidRDefault="00794B62" w:rsidP="629315FF">
      <w:pPr>
        <w:rPr>
          <w:rFonts w:eastAsiaTheme="minorEastAsia"/>
        </w:rPr>
      </w:pPr>
    </w:p>
    <w:p w14:paraId="44B3338A" w14:textId="77777777" w:rsidR="00E50D59" w:rsidRDefault="00E50D59" w:rsidP="629315FF">
      <w:pPr>
        <w:rPr>
          <w:rFonts w:eastAsiaTheme="minorEastAsia"/>
        </w:rPr>
      </w:pPr>
    </w:p>
    <w:sectPr w:rsidR="00E50D5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EF6FD" w14:textId="77777777" w:rsidR="00166529" w:rsidRDefault="00166529">
      <w:pPr>
        <w:spacing w:after="0" w:line="240" w:lineRule="auto"/>
      </w:pPr>
      <w:r>
        <w:separator/>
      </w:r>
    </w:p>
  </w:endnote>
  <w:endnote w:type="continuationSeparator" w:id="0">
    <w:p w14:paraId="03133733" w14:textId="77777777" w:rsidR="00166529" w:rsidRDefault="0016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0FE8B" w14:textId="77777777" w:rsidR="008869EC" w:rsidRDefault="00397E13">
    <w:pPr>
      <w:pStyle w:val="Footer"/>
    </w:pPr>
    <w:r>
      <w:rPr>
        <w:noProof/>
      </w:rPr>
      <w:drawing>
        <wp:anchor distT="0" distB="0" distL="114300" distR="114300" simplePos="0" relativeHeight="251659264" behindDoc="0" locked="0" layoutInCell="1" allowOverlap="1" wp14:anchorId="2B05D44A" wp14:editId="19ADD8A0">
          <wp:simplePos x="0" y="0"/>
          <wp:positionH relativeFrom="margin">
            <wp:posOffset>5200650</wp:posOffset>
          </wp:positionH>
          <wp:positionV relativeFrom="bottomMargin">
            <wp:align>top</wp:align>
          </wp:positionV>
          <wp:extent cx="804545" cy="8375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837565"/>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7C9D7" w14:textId="77777777" w:rsidR="00166529" w:rsidRDefault="00166529">
      <w:pPr>
        <w:spacing w:after="0" w:line="240" w:lineRule="auto"/>
      </w:pPr>
      <w:r>
        <w:separator/>
      </w:r>
    </w:p>
  </w:footnote>
  <w:footnote w:type="continuationSeparator" w:id="0">
    <w:p w14:paraId="352A6CAD" w14:textId="77777777" w:rsidR="00166529" w:rsidRDefault="00166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B87C8" w14:textId="77777777" w:rsidR="008869EC" w:rsidRDefault="00397E13">
    <w:pPr>
      <w:pStyle w:val="Header"/>
    </w:pPr>
    <w:r>
      <w:rPr>
        <w:noProof/>
      </w:rPr>
      <w:drawing>
        <wp:anchor distT="0" distB="0" distL="114300" distR="114300" simplePos="0" relativeHeight="251660288" behindDoc="0" locked="0" layoutInCell="1" allowOverlap="1" wp14:anchorId="57A41DC5" wp14:editId="4E16FF8F">
          <wp:simplePos x="0" y="0"/>
          <wp:positionH relativeFrom="margin">
            <wp:posOffset>3838575</wp:posOffset>
          </wp:positionH>
          <wp:positionV relativeFrom="margin">
            <wp:posOffset>-614045</wp:posOffset>
          </wp:positionV>
          <wp:extent cx="1333500" cy="8248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7392" t="36352" r="8099" b="21480"/>
                  <a:stretch/>
                </pic:blipFill>
                <pic:spPr bwMode="auto">
                  <a:xfrm>
                    <a:off x="0" y="0"/>
                    <a:ext cx="1333500" cy="824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356E77D" wp14:editId="17FB9EBF">
          <wp:simplePos x="0" y="0"/>
          <wp:positionH relativeFrom="margin">
            <wp:posOffset>5340985</wp:posOffset>
          </wp:positionH>
          <wp:positionV relativeFrom="page">
            <wp:posOffset>125095</wp:posOffset>
          </wp:positionV>
          <wp:extent cx="609600" cy="1047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9600" cy="1047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0D3E"/>
    <w:multiLevelType w:val="hybridMultilevel"/>
    <w:tmpl w:val="8326ABAA"/>
    <w:lvl w:ilvl="0" w:tplc="44106DCE">
      <w:start w:val="1"/>
      <w:numFmt w:val="bullet"/>
      <w:lvlText w:val=""/>
      <w:lvlJc w:val="left"/>
      <w:pPr>
        <w:ind w:left="720" w:hanging="360"/>
      </w:pPr>
      <w:rPr>
        <w:rFonts w:ascii="Symbol" w:hAnsi="Symbol" w:hint="default"/>
      </w:rPr>
    </w:lvl>
    <w:lvl w:ilvl="1" w:tplc="E2624E54">
      <w:start w:val="1"/>
      <w:numFmt w:val="bullet"/>
      <w:lvlText w:val="o"/>
      <w:lvlJc w:val="left"/>
      <w:pPr>
        <w:ind w:left="1440" w:hanging="360"/>
      </w:pPr>
      <w:rPr>
        <w:rFonts w:ascii="Courier New" w:hAnsi="Courier New" w:hint="default"/>
      </w:rPr>
    </w:lvl>
    <w:lvl w:ilvl="2" w:tplc="77F6B062">
      <w:start w:val="1"/>
      <w:numFmt w:val="bullet"/>
      <w:lvlText w:val=""/>
      <w:lvlJc w:val="left"/>
      <w:pPr>
        <w:ind w:left="2160" w:hanging="360"/>
      </w:pPr>
      <w:rPr>
        <w:rFonts w:ascii="Wingdings" w:hAnsi="Wingdings" w:hint="default"/>
      </w:rPr>
    </w:lvl>
    <w:lvl w:ilvl="3" w:tplc="2CF405EE">
      <w:start w:val="1"/>
      <w:numFmt w:val="bullet"/>
      <w:lvlText w:val=""/>
      <w:lvlJc w:val="left"/>
      <w:pPr>
        <w:ind w:left="2880" w:hanging="360"/>
      </w:pPr>
      <w:rPr>
        <w:rFonts w:ascii="Symbol" w:hAnsi="Symbol" w:hint="default"/>
      </w:rPr>
    </w:lvl>
    <w:lvl w:ilvl="4" w:tplc="D2FC9DE2">
      <w:start w:val="1"/>
      <w:numFmt w:val="bullet"/>
      <w:lvlText w:val="o"/>
      <w:lvlJc w:val="left"/>
      <w:pPr>
        <w:ind w:left="3600" w:hanging="360"/>
      </w:pPr>
      <w:rPr>
        <w:rFonts w:ascii="Courier New" w:hAnsi="Courier New" w:hint="default"/>
      </w:rPr>
    </w:lvl>
    <w:lvl w:ilvl="5" w:tplc="58A8943C">
      <w:start w:val="1"/>
      <w:numFmt w:val="bullet"/>
      <w:lvlText w:val=""/>
      <w:lvlJc w:val="left"/>
      <w:pPr>
        <w:ind w:left="4320" w:hanging="360"/>
      </w:pPr>
      <w:rPr>
        <w:rFonts w:ascii="Wingdings" w:hAnsi="Wingdings" w:hint="default"/>
      </w:rPr>
    </w:lvl>
    <w:lvl w:ilvl="6" w:tplc="3B545256">
      <w:start w:val="1"/>
      <w:numFmt w:val="bullet"/>
      <w:lvlText w:val=""/>
      <w:lvlJc w:val="left"/>
      <w:pPr>
        <w:ind w:left="5040" w:hanging="360"/>
      </w:pPr>
      <w:rPr>
        <w:rFonts w:ascii="Symbol" w:hAnsi="Symbol" w:hint="default"/>
      </w:rPr>
    </w:lvl>
    <w:lvl w:ilvl="7" w:tplc="3C6C6452">
      <w:start w:val="1"/>
      <w:numFmt w:val="bullet"/>
      <w:lvlText w:val="o"/>
      <w:lvlJc w:val="left"/>
      <w:pPr>
        <w:ind w:left="5760" w:hanging="360"/>
      </w:pPr>
      <w:rPr>
        <w:rFonts w:ascii="Courier New" w:hAnsi="Courier New" w:hint="default"/>
      </w:rPr>
    </w:lvl>
    <w:lvl w:ilvl="8" w:tplc="FD7C40AA">
      <w:start w:val="1"/>
      <w:numFmt w:val="bullet"/>
      <w:lvlText w:val=""/>
      <w:lvlJc w:val="left"/>
      <w:pPr>
        <w:ind w:left="6480" w:hanging="360"/>
      </w:pPr>
      <w:rPr>
        <w:rFonts w:ascii="Wingdings" w:hAnsi="Wingdings" w:hint="default"/>
      </w:rPr>
    </w:lvl>
  </w:abstractNum>
  <w:abstractNum w:abstractNumId="1" w15:restartNumberingAfterBreak="0">
    <w:nsid w:val="08A72E4B"/>
    <w:multiLevelType w:val="hybridMultilevel"/>
    <w:tmpl w:val="74A2DB7E"/>
    <w:lvl w:ilvl="0" w:tplc="315298E0">
      <w:start w:val="1"/>
      <w:numFmt w:val="bullet"/>
      <w:lvlText w:val=""/>
      <w:lvlJc w:val="left"/>
      <w:pPr>
        <w:ind w:left="720" w:hanging="360"/>
      </w:pPr>
      <w:rPr>
        <w:rFonts w:ascii="Symbol" w:hAnsi="Symbol" w:hint="default"/>
      </w:rPr>
    </w:lvl>
    <w:lvl w:ilvl="1" w:tplc="4F526F34">
      <w:start w:val="1"/>
      <w:numFmt w:val="bullet"/>
      <w:lvlText w:val="o"/>
      <w:lvlJc w:val="left"/>
      <w:pPr>
        <w:ind w:left="1440" w:hanging="360"/>
      </w:pPr>
      <w:rPr>
        <w:rFonts w:ascii="Courier New" w:hAnsi="Courier New" w:hint="default"/>
      </w:rPr>
    </w:lvl>
    <w:lvl w:ilvl="2" w:tplc="B0BA7FDE">
      <w:start w:val="1"/>
      <w:numFmt w:val="bullet"/>
      <w:lvlText w:val=""/>
      <w:lvlJc w:val="left"/>
      <w:pPr>
        <w:ind w:left="2160" w:hanging="360"/>
      </w:pPr>
      <w:rPr>
        <w:rFonts w:ascii="Wingdings" w:hAnsi="Wingdings" w:hint="default"/>
      </w:rPr>
    </w:lvl>
    <w:lvl w:ilvl="3" w:tplc="D17E83EC">
      <w:start w:val="1"/>
      <w:numFmt w:val="bullet"/>
      <w:lvlText w:val=""/>
      <w:lvlJc w:val="left"/>
      <w:pPr>
        <w:ind w:left="2880" w:hanging="360"/>
      </w:pPr>
      <w:rPr>
        <w:rFonts w:ascii="Symbol" w:hAnsi="Symbol" w:hint="default"/>
      </w:rPr>
    </w:lvl>
    <w:lvl w:ilvl="4" w:tplc="59DA69A4">
      <w:start w:val="1"/>
      <w:numFmt w:val="bullet"/>
      <w:lvlText w:val="o"/>
      <w:lvlJc w:val="left"/>
      <w:pPr>
        <w:ind w:left="3600" w:hanging="360"/>
      </w:pPr>
      <w:rPr>
        <w:rFonts w:ascii="Courier New" w:hAnsi="Courier New" w:hint="default"/>
      </w:rPr>
    </w:lvl>
    <w:lvl w:ilvl="5" w:tplc="51DE3F3A">
      <w:start w:val="1"/>
      <w:numFmt w:val="bullet"/>
      <w:lvlText w:val=""/>
      <w:lvlJc w:val="left"/>
      <w:pPr>
        <w:ind w:left="4320" w:hanging="360"/>
      </w:pPr>
      <w:rPr>
        <w:rFonts w:ascii="Wingdings" w:hAnsi="Wingdings" w:hint="default"/>
      </w:rPr>
    </w:lvl>
    <w:lvl w:ilvl="6" w:tplc="1974DC04">
      <w:start w:val="1"/>
      <w:numFmt w:val="bullet"/>
      <w:lvlText w:val=""/>
      <w:lvlJc w:val="left"/>
      <w:pPr>
        <w:ind w:left="5040" w:hanging="360"/>
      </w:pPr>
      <w:rPr>
        <w:rFonts w:ascii="Symbol" w:hAnsi="Symbol" w:hint="default"/>
      </w:rPr>
    </w:lvl>
    <w:lvl w:ilvl="7" w:tplc="31529434">
      <w:start w:val="1"/>
      <w:numFmt w:val="bullet"/>
      <w:lvlText w:val="o"/>
      <w:lvlJc w:val="left"/>
      <w:pPr>
        <w:ind w:left="5760" w:hanging="360"/>
      </w:pPr>
      <w:rPr>
        <w:rFonts w:ascii="Courier New" w:hAnsi="Courier New" w:hint="default"/>
      </w:rPr>
    </w:lvl>
    <w:lvl w:ilvl="8" w:tplc="3696A884">
      <w:start w:val="1"/>
      <w:numFmt w:val="bullet"/>
      <w:lvlText w:val=""/>
      <w:lvlJc w:val="left"/>
      <w:pPr>
        <w:ind w:left="6480" w:hanging="360"/>
      </w:pPr>
      <w:rPr>
        <w:rFonts w:ascii="Wingdings" w:hAnsi="Wingdings" w:hint="default"/>
      </w:rPr>
    </w:lvl>
  </w:abstractNum>
  <w:abstractNum w:abstractNumId="2" w15:restartNumberingAfterBreak="0">
    <w:nsid w:val="0A2604AC"/>
    <w:multiLevelType w:val="hybridMultilevel"/>
    <w:tmpl w:val="9E328344"/>
    <w:lvl w:ilvl="0" w:tplc="13B8E21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94261"/>
    <w:multiLevelType w:val="hybridMultilevel"/>
    <w:tmpl w:val="B4269EA8"/>
    <w:lvl w:ilvl="0" w:tplc="0BAAD51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C3A78"/>
    <w:multiLevelType w:val="hybridMultilevel"/>
    <w:tmpl w:val="B570F69E"/>
    <w:lvl w:ilvl="0" w:tplc="8BF25178">
      <w:start w:val="1"/>
      <w:numFmt w:val="decimal"/>
      <w:lvlText w:val="%1)"/>
      <w:lvlJc w:val="left"/>
      <w:pPr>
        <w:ind w:left="720" w:hanging="360"/>
      </w:pPr>
    </w:lvl>
    <w:lvl w:ilvl="1" w:tplc="C42E9F68">
      <w:start w:val="1"/>
      <w:numFmt w:val="lowerLetter"/>
      <w:lvlText w:val="%2."/>
      <w:lvlJc w:val="left"/>
      <w:pPr>
        <w:ind w:left="1440" w:hanging="360"/>
      </w:pPr>
    </w:lvl>
    <w:lvl w:ilvl="2" w:tplc="E33618F6">
      <w:start w:val="1"/>
      <w:numFmt w:val="lowerRoman"/>
      <w:lvlText w:val="%3."/>
      <w:lvlJc w:val="right"/>
      <w:pPr>
        <w:ind w:left="2160" w:hanging="180"/>
      </w:pPr>
    </w:lvl>
    <w:lvl w:ilvl="3" w:tplc="011E3844">
      <w:start w:val="1"/>
      <w:numFmt w:val="decimal"/>
      <w:lvlText w:val="%4."/>
      <w:lvlJc w:val="left"/>
      <w:pPr>
        <w:ind w:left="2880" w:hanging="360"/>
      </w:pPr>
    </w:lvl>
    <w:lvl w:ilvl="4" w:tplc="D90C5B98">
      <w:start w:val="1"/>
      <w:numFmt w:val="lowerLetter"/>
      <w:lvlText w:val="%5."/>
      <w:lvlJc w:val="left"/>
      <w:pPr>
        <w:ind w:left="3600" w:hanging="360"/>
      </w:pPr>
    </w:lvl>
    <w:lvl w:ilvl="5" w:tplc="4B00CBEA">
      <w:start w:val="1"/>
      <w:numFmt w:val="lowerRoman"/>
      <w:lvlText w:val="%6."/>
      <w:lvlJc w:val="right"/>
      <w:pPr>
        <w:ind w:left="4320" w:hanging="180"/>
      </w:pPr>
    </w:lvl>
    <w:lvl w:ilvl="6" w:tplc="52C858E2">
      <w:start w:val="1"/>
      <w:numFmt w:val="decimal"/>
      <w:lvlText w:val="%7."/>
      <w:lvlJc w:val="left"/>
      <w:pPr>
        <w:ind w:left="5040" w:hanging="360"/>
      </w:pPr>
    </w:lvl>
    <w:lvl w:ilvl="7" w:tplc="6E94B06E">
      <w:start w:val="1"/>
      <w:numFmt w:val="lowerLetter"/>
      <w:lvlText w:val="%8."/>
      <w:lvlJc w:val="left"/>
      <w:pPr>
        <w:ind w:left="5760" w:hanging="360"/>
      </w:pPr>
    </w:lvl>
    <w:lvl w:ilvl="8" w:tplc="0FF698B0">
      <w:start w:val="1"/>
      <w:numFmt w:val="lowerRoman"/>
      <w:lvlText w:val="%9."/>
      <w:lvlJc w:val="right"/>
      <w:pPr>
        <w:ind w:left="6480" w:hanging="180"/>
      </w:pPr>
    </w:lvl>
  </w:abstractNum>
  <w:abstractNum w:abstractNumId="5" w15:restartNumberingAfterBreak="0">
    <w:nsid w:val="1D8D65FB"/>
    <w:multiLevelType w:val="hybridMultilevel"/>
    <w:tmpl w:val="12D4911A"/>
    <w:lvl w:ilvl="0" w:tplc="12DE3F5E">
      <w:start w:val="1"/>
      <w:numFmt w:val="bullet"/>
      <w:lvlText w:val=""/>
      <w:lvlJc w:val="left"/>
      <w:pPr>
        <w:ind w:left="720" w:hanging="360"/>
      </w:pPr>
      <w:rPr>
        <w:rFonts w:ascii="Symbol" w:hAnsi="Symbol" w:hint="default"/>
      </w:rPr>
    </w:lvl>
    <w:lvl w:ilvl="1" w:tplc="7DF0DF26">
      <w:start w:val="1"/>
      <w:numFmt w:val="bullet"/>
      <w:lvlText w:val="o"/>
      <w:lvlJc w:val="left"/>
      <w:pPr>
        <w:ind w:left="1440" w:hanging="360"/>
      </w:pPr>
      <w:rPr>
        <w:rFonts w:ascii="Courier New" w:hAnsi="Courier New" w:hint="default"/>
      </w:rPr>
    </w:lvl>
    <w:lvl w:ilvl="2" w:tplc="677C9084">
      <w:start w:val="1"/>
      <w:numFmt w:val="bullet"/>
      <w:lvlText w:val=""/>
      <w:lvlJc w:val="left"/>
      <w:pPr>
        <w:ind w:left="2160" w:hanging="360"/>
      </w:pPr>
      <w:rPr>
        <w:rFonts w:ascii="Wingdings" w:hAnsi="Wingdings" w:hint="default"/>
      </w:rPr>
    </w:lvl>
    <w:lvl w:ilvl="3" w:tplc="BFEAF408">
      <w:start w:val="1"/>
      <w:numFmt w:val="bullet"/>
      <w:lvlText w:val=""/>
      <w:lvlJc w:val="left"/>
      <w:pPr>
        <w:ind w:left="2880" w:hanging="360"/>
      </w:pPr>
      <w:rPr>
        <w:rFonts w:ascii="Symbol" w:hAnsi="Symbol" w:hint="default"/>
      </w:rPr>
    </w:lvl>
    <w:lvl w:ilvl="4" w:tplc="79E00CBA">
      <w:start w:val="1"/>
      <w:numFmt w:val="bullet"/>
      <w:lvlText w:val="o"/>
      <w:lvlJc w:val="left"/>
      <w:pPr>
        <w:ind w:left="3600" w:hanging="360"/>
      </w:pPr>
      <w:rPr>
        <w:rFonts w:ascii="Courier New" w:hAnsi="Courier New" w:hint="default"/>
      </w:rPr>
    </w:lvl>
    <w:lvl w:ilvl="5" w:tplc="B99C4444">
      <w:start w:val="1"/>
      <w:numFmt w:val="bullet"/>
      <w:lvlText w:val=""/>
      <w:lvlJc w:val="left"/>
      <w:pPr>
        <w:ind w:left="4320" w:hanging="360"/>
      </w:pPr>
      <w:rPr>
        <w:rFonts w:ascii="Wingdings" w:hAnsi="Wingdings" w:hint="default"/>
      </w:rPr>
    </w:lvl>
    <w:lvl w:ilvl="6" w:tplc="45F4F3D8">
      <w:start w:val="1"/>
      <w:numFmt w:val="bullet"/>
      <w:lvlText w:val=""/>
      <w:lvlJc w:val="left"/>
      <w:pPr>
        <w:ind w:left="5040" w:hanging="360"/>
      </w:pPr>
      <w:rPr>
        <w:rFonts w:ascii="Symbol" w:hAnsi="Symbol" w:hint="default"/>
      </w:rPr>
    </w:lvl>
    <w:lvl w:ilvl="7" w:tplc="5CB87280">
      <w:start w:val="1"/>
      <w:numFmt w:val="bullet"/>
      <w:lvlText w:val="o"/>
      <w:lvlJc w:val="left"/>
      <w:pPr>
        <w:ind w:left="5760" w:hanging="360"/>
      </w:pPr>
      <w:rPr>
        <w:rFonts w:ascii="Courier New" w:hAnsi="Courier New" w:hint="default"/>
      </w:rPr>
    </w:lvl>
    <w:lvl w:ilvl="8" w:tplc="1592FD1E">
      <w:start w:val="1"/>
      <w:numFmt w:val="bullet"/>
      <w:lvlText w:val=""/>
      <w:lvlJc w:val="left"/>
      <w:pPr>
        <w:ind w:left="6480" w:hanging="360"/>
      </w:pPr>
      <w:rPr>
        <w:rFonts w:ascii="Wingdings" w:hAnsi="Wingdings" w:hint="default"/>
      </w:rPr>
    </w:lvl>
  </w:abstractNum>
  <w:abstractNum w:abstractNumId="6" w15:restartNumberingAfterBreak="0">
    <w:nsid w:val="32B50B9B"/>
    <w:multiLevelType w:val="hybridMultilevel"/>
    <w:tmpl w:val="E1BC93E8"/>
    <w:lvl w:ilvl="0" w:tplc="9EFEE2C4">
      <w:start w:val="1"/>
      <w:numFmt w:val="decimal"/>
      <w:lvlText w:val="%1."/>
      <w:lvlJc w:val="left"/>
      <w:pPr>
        <w:ind w:left="720" w:hanging="360"/>
      </w:pPr>
    </w:lvl>
    <w:lvl w:ilvl="1" w:tplc="F76EB8B2">
      <w:start w:val="1"/>
      <w:numFmt w:val="lowerLetter"/>
      <w:lvlText w:val="%2."/>
      <w:lvlJc w:val="left"/>
      <w:pPr>
        <w:ind w:left="1440" w:hanging="360"/>
      </w:pPr>
    </w:lvl>
    <w:lvl w:ilvl="2" w:tplc="093EEAFC">
      <w:start w:val="1"/>
      <w:numFmt w:val="lowerRoman"/>
      <w:lvlText w:val="%3."/>
      <w:lvlJc w:val="right"/>
      <w:pPr>
        <w:ind w:left="2160" w:hanging="180"/>
      </w:pPr>
    </w:lvl>
    <w:lvl w:ilvl="3" w:tplc="7A2EC778">
      <w:start w:val="1"/>
      <w:numFmt w:val="decimal"/>
      <w:lvlText w:val="%4."/>
      <w:lvlJc w:val="left"/>
      <w:pPr>
        <w:ind w:left="2880" w:hanging="360"/>
      </w:pPr>
    </w:lvl>
    <w:lvl w:ilvl="4" w:tplc="F7B68F1E">
      <w:start w:val="1"/>
      <w:numFmt w:val="lowerLetter"/>
      <w:lvlText w:val="%5."/>
      <w:lvlJc w:val="left"/>
      <w:pPr>
        <w:ind w:left="3600" w:hanging="360"/>
      </w:pPr>
    </w:lvl>
    <w:lvl w:ilvl="5" w:tplc="1A2C5C94">
      <w:start w:val="1"/>
      <w:numFmt w:val="lowerRoman"/>
      <w:lvlText w:val="%6."/>
      <w:lvlJc w:val="right"/>
      <w:pPr>
        <w:ind w:left="4320" w:hanging="180"/>
      </w:pPr>
    </w:lvl>
    <w:lvl w:ilvl="6" w:tplc="31C81518">
      <w:start w:val="1"/>
      <w:numFmt w:val="decimal"/>
      <w:lvlText w:val="%7."/>
      <w:lvlJc w:val="left"/>
      <w:pPr>
        <w:ind w:left="5040" w:hanging="360"/>
      </w:pPr>
    </w:lvl>
    <w:lvl w:ilvl="7" w:tplc="B45E0044">
      <w:start w:val="1"/>
      <w:numFmt w:val="lowerLetter"/>
      <w:lvlText w:val="%8."/>
      <w:lvlJc w:val="left"/>
      <w:pPr>
        <w:ind w:left="5760" w:hanging="360"/>
      </w:pPr>
    </w:lvl>
    <w:lvl w:ilvl="8" w:tplc="87C8A178">
      <w:start w:val="1"/>
      <w:numFmt w:val="lowerRoman"/>
      <w:lvlText w:val="%9."/>
      <w:lvlJc w:val="right"/>
      <w:pPr>
        <w:ind w:left="6480" w:hanging="180"/>
      </w:pPr>
    </w:lvl>
  </w:abstractNum>
  <w:abstractNum w:abstractNumId="7" w15:restartNumberingAfterBreak="0">
    <w:nsid w:val="495D3AA8"/>
    <w:multiLevelType w:val="hybridMultilevel"/>
    <w:tmpl w:val="8620F786"/>
    <w:lvl w:ilvl="0" w:tplc="FBD236EC">
      <w:numFmt w:val="bullet"/>
      <w:lvlText w:val="-"/>
      <w:lvlJc w:val="left"/>
      <w:pPr>
        <w:ind w:left="720" w:hanging="360"/>
      </w:pPr>
      <w:rPr>
        <w:rFonts w:ascii="Calibri" w:eastAsiaTheme="minorEastAsia"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A86695"/>
    <w:multiLevelType w:val="hybridMultilevel"/>
    <w:tmpl w:val="7F020F3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0"/>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62"/>
    <w:rsid w:val="000C7432"/>
    <w:rsid w:val="00166529"/>
    <w:rsid w:val="001D30EB"/>
    <w:rsid w:val="002556C5"/>
    <w:rsid w:val="003819C0"/>
    <w:rsid w:val="00385BA5"/>
    <w:rsid w:val="00397E13"/>
    <w:rsid w:val="004243B6"/>
    <w:rsid w:val="0046137C"/>
    <w:rsid w:val="00680A0C"/>
    <w:rsid w:val="006A5BA8"/>
    <w:rsid w:val="00794B62"/>
    <w:rsid w:val="00923FFE"/>
    <w:rsid w:val="00A24BDC"/>
    <w:rsid w:val="00A8406D"/>
    <w:rsid w:val="00AC0D9C"/>
    <w:rsid w:val="00B436D2"/>
    <w:rsid w:val="00BA2B62"/>
    <w:rsid w:val="00CF230A"/>
    <w:rsid w:val="00DF19FD"/>
    <w:rsid w:val="00E50D59"/>
    <w:rsid w:val="00F87840"/>
    <w:rsid w:val="00FD71A4"/>
    <w:rsid w:val="629315FF"/>
    <w:rsid w:val="79285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BCD7"/>
  <w15:chartTrackingRefBased/>
  <w15:docId w15:val="{59C2C809-52C9-4D7C-9995-4FC78FE0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B62"/>
  </w:style>
  <w:style w:type="paragraph" w:styleId="Footer">
    <w:name w:val="footer"/>
    <w:basedOn w:val="Normal"/>
    <w:link w:val="FooterChar"/>
    <w:uiPriority w:val="99"/>
    <w:unhideWhenUsed/>
    <w:rsid w:val="00794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B62"/>
  </w:style>
  <w:style w:type="paragraph" w:styleId="ListParagraph">
    <w:name w:val="List Paragraph"/>
    <w:basedOn w:val="Normal"/>
    <w:uiPriority w:val="34"/>
    <w:qFormat/>
    <w:rsid w:val="00794B62"/>
    <w:pPr>
      <w:ind w:left="720"/>
      <w:contextualSpacing/>
    </w:pPr>
  </w:style>
  <w:style w:type="character" w:styleId="Hyperlink">
    <w:name w:val="Hyperlink"/>
    <w:basedOn w:val="DefaultParagraphFont"/>
    <w:uiPriority w:val="99"/>
    <w:unhideWhenUsed/>
    <w:rsid w:val="00794B62"/>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helsea@stephenlawrenc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Way</dc:creator>
  <cp:keywords/>
  <dc:description/>
  <cp:lastModifiedBy>Chelsea Way</cp:lastModifiedBy>
  <cp:revision>2</cp:revision>
  <dcterms:created xsi:type="dcterms:W3CDTF">2019-03-04T11:55:00Z</dcterms:created>
  <dcterms:modified xsi:type="dcterms:W3CDTF">2019-03-04T11:55:00Z</dcterms:modified>
</cp:coreProperties>
</file>