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149" w:rsidRPr="00711982" w:rsidRDefault="00EB4149" w:rsidP="00711982">
      <w:pPr>
        <w:pStyle w:val="Heading5"/>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sz w:val="28"/>
          <w:szCs w:val="28"/>
        </w:rPr>
      </w:pPr>
      <w:r w:rsidRPr="00711982">
        <w:rPr>
          <w:rFonts w:asciiTheme="minorHAnsi" w:hAnsiTheme="minorHAnsi" w:cstheme="minorHAnsi"/>
          <w:sz w:val="28"/>
          <w:szCs w:val="28"/>
        </w:rPr>
        <w:t xml:space="preserve">NB This template needs to be tailored to the specific circumstances of each organisation. It is intended as a framework for discussion and planning, with suggestions for areas you may need to consider. There may be other areas that are specific to your type of work. It may be preferable to cover volunteer training within your Volunteer Policy and remove all reference to it here. </w:t>
      </w:r>
    </w:p>
    <w:p w:rsidR="00EB4149" w:rsidRPr="00711982" w:rsidRDefault="00EB4149" w:rsidP="00711982">
      <w:pPr>
        <w:pStyle w:val="Heading1"/>
        <w:spacing w:before="0" w:after="0"/>
        <w:rPr>
          <w:rFonts w:asciiTheme="minorHAnsi" w:hAnsiTheme="minorHAnsi" w:cstheme="minorHAnsi"/>
          <w:szCs w:val="36"/>
        </w:rPr>
      </w:pPr>
      <w:r w:rsidRPr="00711982">
        <w:rPr>
          <w:rFonts w:asciiTheme="minorHAnsi" w:hAnsiTheme="minorHAnsi" w:cstheme="minorHAnsi"/>
          <w:sz w:val="28"/>
          <w:szCs w:val="28"/>
        </w:rPr>
        <w:br/>
      </w:r>
      <w:r w:rsidRPr="00711982">
        <w:rPr>
          <w:rFonts w:asciiTheme="minorHAnsi" w:hAnsiTheme="minorHAnsi" w:cstheme="minorHAnsi"/>
          <w:szCs w:val="36"/>
        </w:rPr>
        <w:t xml:space="preserve">ANYORG: Training </w:t>
      </w:r>
      <w:r w:rsidR="00711982" w:rsidRPr="00711982">
        <w:rPr>
          <w:rFonts w:asciiTheme="minorHAnsi" w:hAnsiTheme="minorHAnsi" w:cstheme="minorHAnsi"/>
          <w:szCs w:val="36"/>
        </w:rPr>
        <w:t>and</w:t>
      </w:r>
      <w:r w:rsidRPr="00711982">
        <w:rPr>
          <w:rFonts w:asciiTheme="minorHAnsi" w:hAnsiTheme="minorHAnsi" w:cstheme="minorHAnsi"/>
          <w:szCs w:val="36"/>
        </w:rPr>
        <w:t xml:space="preserve"> </w:t>
      </w:r>
      <w:r w:rsidR="00711982" w:rsidRPr="00711982">
        <w:rPr>
          <w:rFonts w:asciiTheme="minorHAnsi" w:hAnsiTheme="minorHAnsi" w:cstheme="minorHAnsi"/>
          <w:szCs w:val="36"/>
        </w:rPr>
        <w:t>personal development policy</w:t>
      </w:r>
    </w:p>
    <w:p w:rsidR="00EB4149" w:rsidRPr="00711982" w:rsidRDefault="00EB4149" w:rsidP="00711982">
      <w:pPr>
        <w:pStyle w:val="Heading5"/>
        <w:spacing w:before="0" w:after="0"/>
        <w:rPr>
          <w:rFonts w:asciiTheme="minorHAnsi" w:hAnsiTheme="minorHAnsi" w:cstheme="minorHAnsi"/>
          <w:sz w:val="28"/>
          <w:szCs w:val="28"/>
        </w:rPr>
      </w:pPr>
      <w:r w:rsidRPr="00711982">
        <w:rPr>
          <w:rFonts w:asciiTheme="minorHAnsi" w:hAnsiTheme="minorHAnsi" w:cstheme="minorHAnsi"/>
          <w:sz w:val="28"/>
          <w:szCs w:val="28"/>
        </w:rPr>
        <w:t>Status, e.g. approved by Board [date]; to be reviewed [date]</w:t>
      </w:r>
    </w:p>
    <w:p w:rsidR="00EB4149"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br/>
        <w:t>This policy applies to all ANYORG employees [and volunteers].</w:t>
      </w:r>
    </w:p>
    <w:p w:rsidR="00711982" w:rsidRPr="00711982" w:rsidRDefault="00711982" w:rsidP="00711982">
      <w:pPr>
        <w:spacing w:before="0"/>
        <w:rPr>
          <w:rFonts w:asciiTheme="minorHAnsi" w:hAnsiTheme="minorHAnsi" w:cstheme="minorHAnsi"/>
          <w:sz w:val="28"/>
          <w:szCs w:val="28"/>
        </w:rPr>
      </w:pPr>
    </w:p>
    <w:p w:rsidR="00EB4149" w:rsidRPr="00711982" w:rsidRDefault="00711982" w:rsidP="00711982">
      <w:pPr>
        <w:pStyle w:val="Heading2"/>
        <w:spacing w:before="0" w:after="0"/>
        <w:rPr>
          <w:rFonts w:asciiTheme="minorHAnsi" w:hAnsiTheme="minorHAnsi" w:cstheme="minorHAnsi"/>
        </w:rPr>
      </w:pPr>
      <w:r w:rsidRPr="00711982">
        <w:rPr>
          <w:rFonts w:asciiTheme="minorHAnsi" w:hAnsiTheme="minorHAnsi" w:cstheme="minorHAnsi"/>
        </w:rPr>
        <w:t>Policy s</w:t>
      </w:r>
      <w:r w:rsidR="00EB4149" w:rsidRPr="00711982">
        <w:rPr>
          <w:rFonts w:asciiTheme="minorHAnsi" w:hAnsiTheme="minorHAnsi" w:cstheme="minorHAnsi"/>
        </w:rPr>
        <w:t>tatement</w:t>
      </w:r>
    </w:p>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ANYORG supports the training and development of all employees [and volunteers], in order to increase knowledge, skills and experience for use within the organisation. It also encourages employees [and volunteers] to participate in other personal and professional development.</w:t>
      </w:r>
    </w:p>
    <w:p w:rsidR="00EB4149" w:rsidRPr="00711982" w:rsidRDefault="00EB4149" w:rsidP="00711982">
      <w:pPr>
        <w:pStyle w:val="Heading2"/>
        <w:spacing w:before="0" w:after="0"/>
        <w:rPr>
          <w:rFonts w:asciiTheme="minorHAnsi" w:hAnsiTheme="minorHAnsi" w:cstheme="minorHAnsi"/>
        </w:rPr>
      </w:pPr>
      <w:r w:rsidRPr="00711982">
        <w:rPr>
          <w:rFonts w:asciiTheme="minorHAnsi" w:hAnsiTheme="minorHAnsi" w:cstheme="minorHAnsi"/>
        </w:rPr>
        <w:br/>
        <w:t>Implementation</w:t>
      </w:r>
    </w:p>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The training and development budget provides some funding for training fees and related costs, as well as other professional development costs (e.g. conference attendance). ANYORG may also grant time-off for study purposes.</w:t>
      </w:r>
    </w:p>
    <w:p w:rsidR="00711982" w:rsidRPr="00711982" w:rsidRDefault="00711982" w:rsidP="00711982">
      <w:pPr>
        <w:spacing w:before="0"/>
        <w:rPr>
          <w:rFonts w:asciiTheme="minorHAnsi" w:hAnsiTheme="minorHAnsi" w:cstheme="minorHAnsi"/>
          <w:sz w:val="28"/>
          <w:szCs w:val="28"/>
        </w:rPr>
      </w:pPr>
    </w:p>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The training and development needs of employees [and volunteers] are identified and recorded annually, and reviewed in supervision meetings. Employees [and volunteers] will report on training they have undertaken, in order to give an opportunity for reflection on beneficial outcomes for themselves and ANYORG.</w:t>
      </w:r>
    </w:p>
    <w:p w:rsidR="00711982" w:rsidRPr="00711982" w:rsidRDefault="00711982" w:rsidP="00711982">
      <w:pPr>
        <w:spacing w:before="0"/>
        <w:rPr>
          <w:rFonts w:asciiTheme="minorHAnsi" w:hAnsiTheme="minorHAnsi" w:cstheme="minorHAnsi"/>
          <w:sz w:val="28"/>
          <w:szCs w:val="28"/>
        </w:rPr>
      </w:pPr>
    </w:p>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Proposals for training will be agreed by the Manager. In addition to training fee costs and other related expenses, this may include paid study time [for employees].</w:t>
      </w:r>
    </w:p>
    <w:p w:rsidR="00711982" w:rsidRPr="00711982" w:rsidRDefault="00711982" w:rsidP="00711982">
      <w:pPr>
        <w:spacing w:before="0"/>
        <w:rPr>
          <w:rFonts w:asciiTheme="minorHAnsi" w:hAnsiTheme="minorHAnsi" w:cstheme="minorHAnsi"/>
          <w:sz w:val="28"/>
          <w:szCs w:val="28"/>
        </w:rPr>
      </w:pPr>
    </w:p>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For training in priority Category A (see below), the Manager will decide on any paid study time to be granted, up to a maximum of 15 days (or 30 half days) per annum. Any other paid or unpaid study time will be granted at the discretion of the Board.</w:t>
      </w:r>
    </w:p>
    <w:p w:rsidR="00711982" w:rsidRPr="00711982" w:rsidRDefault="00711982" w:rsidP="00711982">
      <w:pPr>
        <w:spacing w:before="0"/>
        <w:rPr>
          <w:rFonts w:asciiTheme="minorHAnsi" w:hAnsiTheme="minorHAnsi" w:cstheme="minorHAnsi"/>
          <w:sz w:val="28"/>
          <w:szCs w:val="28"/>
        </w:rPr>
      </w:pPr>
    </w:p>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lastRenderedPageBreak/>
        <w:t>Individual decisions to fund, or otherwise support, training, will be reported on the staff notice board. An annual report on staff training and development will be presented to the Board, and a brief report included in the Annual Review.</w:t>
      </w:r>
    </w:p>
    <w:p w:rsidR="00711982" w:rsidRPr="00711982" w:rsidRDefault="00711982" w:rsidP="00711982">
      <w:pPr>
        <w:spacing w:before="0"/>
        <w:rPr>
          <w:rFonts w:asciiTheme="minorHAnsi" w:hAnsiTheme="minorHAnsi" w:cstheme="minorHAnsi"/>
          <w:sz w:val="28"/>
          <w:szCs w:val="28"/>
        </w:rPr>
      </w:pPr>
    </w:p>
    <w:p w:rsidR="00EB4149" w:rsidRPr="00711982" w:rsidRDefault="00EB4149" w:rsidP="00711982">
      <w:pPr>
        <w:keepLines/>
        <w:spacing w:before="0"/>
        <w:rPr>
          <w:rFonts w:asciiTheme="minorHAnsi" w:hAnsiTheme="minorHAnsi" w:cstheme="minorHAnsi"/>
          <w:sz w:val="28"/>
          <w:szCs w:val="28"/>
        </w:rPr>
      </w:pPr>
      <w:r w:rsidRPr="00711982">
        <w:rPr>
          <w:rFonts w:asciiTheme="minorHAnsi" w:hAnsiTheme="minorHAnsi" w:cstheme="minorHAnsi"/>
          <w:sz w:val="28"/>
          <w:szCs w:val="28"/>
        </w:rPr>
        <w:t>Training opportunities will be taken to fall into one of three categories, A, B or C. Category A will be given the highest prior</w:t>
      </w:r>
      <w:r w:rsidR="00711982" w:rsidRPr="00711982">
        <w:rPr>
          <w:rFonts w:asciiTheme="minorHAnsi" w:hAnsiTheme="minorHAnsi" w:cstheme="minorHAnsi"/>
          <w:sz w:val="28"/>
          <w:szCs w:val="28"/>
        </w:rPr>
        <w:t>ity, and category C the lowest:</w:t>
      </w:r>
    </w:p>
    <w:p w:rsidR="00EB4149" w:rsidRPr="00711982" w:rsidRDefault="00EB4149" w:rsidP="00711982">
      <w:pPr>
        <w:keepLines/>
        <w:spacing w:before="0"/>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8514"/>
      </w:tblGrid>
      <w:tr w:rsidR="00EB4149" w:rsidRPr="00711982" w:rsidTr="0031367E">
        <w:tblPrEx>
          <w:tblCellMar>
            <w:top w:w="0" w:type="dxa"/>
            <w:bottom w:w="0" w:type="dxa"/>
          </w:tblCellMar>
        </w:tblPrEx>
        <w:tc>
          <w:tcPr>
            <w:tcW w:w="392" w:type="dxa"/>
          </w:tcPr>
          <w:p w:rsidR="00EB4149" w:rsidRPr="00711982" w:rsidRDefault="00EB4149" w:rsidP="00711982">
            <w:pPr>
              <w:keepLines/>
              <w:spacing w:before="0"/>
              <w:rPr>
                <w:rFonts w:asciiTheme="minorHAnsi" w:hAnsiTheme="minorHAnsi" w:cstheme="minorHAnsi"/>
                <w:sz w:val="28"/>
                <w:szCs w:val="28"/>
              </w:rPr>
            </w:pPr>
            <w:r w:rsidRPr="00711982">
              <w:rPr>
                <w:rFonts w:asciiTheme="minorHAnsi" w:hAnsiTheme="minorHAnsi" w:cstheme="minorHAnsi"/>
                <w:sz w:val="28"/>
                <w:szCs w:val="28"/>
              </w:rPr>
              <w:t>A</w:t>
            </w:r>
          </w:p>
        </w:tc>
        <w:tc>
          <w:tcPr>
            <w:tcW w:w="8514" w:type="dxa"/>
          </w:tcPr>
          <w:p w:rsidR="00EB4149" w:rsidRPr="00711982" w:rsidRDefault="00EB4149" w:rsidP="00711982">
            <w:pPr>
              <w:keepLines/>
              <w:spacing w:before="0"/>
              <w:rPr>
                <w:rFonts w:asciiTheme="minorHAnsi" w:hAnsiTheme="minorHAnsi" w:cstheme="minorHAnsi"/>
                <w:sz w:val="28"/>
                <w:szCs w:val="28"/>
              </w:rPr>
            </w:pPr>
            <w:r w:rsidRPr="00711982">
              <w:rPr>
                <w:rFonts w:asciiTheme="minorHAnsi" w:hAnsiTheme="minorHAnsi" w:cstheme="minorHAnsi"/>
                <w:sz w:val="28"/>
                <w:szCs w:val="28"/>
              </w:rPr>
              <w:t xml:space="preserve">Training directly related to the </w:t>
            </w:r>
            <w:r w:rsidR="009030F3" w:rsidRPr="00711982">
              <w:rPr>
                <w:rFonts w:asciiTheme="minorHAnsi" w:hAnsiTheme="minorHAnsi" w:cstheme="minorHAnsi"/>
                <w:sz w:val="28"/>
                <w:szCs w:val="28"/>
              </w:rPr>
              <w:t>employee’s</w:t>
            </w:r>
            <w:r w:rsidRPr="00711982">
              <w:rPr>
                <w:rFonts w:asciiTheme="minorHAnsi" w:hAnsiTheme="minorHAnsi" w:cstheme="minorHAnsi"/>
                <w:sz w:val="28"/>
                <w:szCs w:val="28"/>
              </w:rPr>
              <w:t xml:space="preserve"> [or volunteer’s] current duties, and intended to increase the capacity of the individual to fulfil those duties effectively.</w:t>
            </w:r>
          </w:p>
        </w:tc>
      </w:tr>
      <w:tr w:rsidR="00EB4149" w:rsidRPr="00711982" w:rsidTr="0031367E">
        <w:tblPrEx>
          <w:tblCellMar>
            <w:top w:w="0" w:type="dxa"/>
            <w:bottom w:w="0" w:type="dxa"/>
          </w:tblCellMar>
        </w:tblPrEx>
        <w:tc>
          <w:tcPr>
            <w:tcW w:w="392" w:type="dxa"/>
          </w:tcPr>
          <w:p w:rsidR="00EB4149" w:rsidRPr="00711982" w:rsidRDefault="00EB4149" w:rsidP="00711982">
            <w:pPr>
              <w:keepLines/>
              <w:spacing w:before="0"/>
              <w:rPr>
                <w:rFonts w:asciiTheme="minorHAnsi" w:hAnsiTheme="minorHAnsi" w:cstheme="minorHAnsi"/>
                <w:sz w:val="28"/>
                <w:szCs w:val="28"/>
              </w:rPr>
            </w:pPr>
            <w:r w:rsidRPr="00711982">
              <w:rPr>
                <w:rFonts w:asciiTheme="minorHAnsi" w:hAnsiTheme="minorHAnsi" w:cstheme="minorHAnsi"/>
                <w:sz w:val="28"/>
                <w:szCs w:val="28"/>
              </w:rPr>
              <w:t>B</w:t>
            </w:r>
          </w:p>
        </w:tc>
        <w:tc>
          <w:tcPr>
            <w:tcW w:w="8514" w:type="dxa"/>
          </w:tcPr>
          <w:p w:rsidR="00EB4149" w:rsidRPr="00711982" w:rsidRDefault="00EB4149" w:rsidP="00711982">
            <w:pPr>
              <w:keepLines/>
              <w:spacing w:before="0"/>
              <w:rPr>
                <w:rFonts w:asciiTheme="minorHAnsi" w:hAnsiTheme="minorHAnsi" w:cstheme="minorHAnsi"/>
                <w:sz w:val="28"/>
                <w:szCs w:val="28"/>
              </w:rPr>
            </w:pPr>
            <w:r w:rsidRPr="00711982">
              <w:rPr>
                <w:rFonts w:asciiTheme="minorHAnsi" w:hAnsiTheme="minorHAnsi" w:cstheme="minorHAnsi"/>
                <w:sz w:val="28"/>
                <w:szCs w:val="28"/>
              </w:rPr>
              <w:t>Training which promotes the personal and professional development of the employee and may in future directly benefit their capacity to contribute to ANYORG, in their current job role or any other at ANYORG. For employees who are not graduates, fees for part-time degree courses (or for access courses or general academic courses which lead towards degree level study) will normally be included in this category.</w:t>
            </w:r>
          </w:p>
        </w:tc>
      </w:tr>
      <w:tr w:rsidR="00EB4149" w:rsidRPr="00711982" w:rsidTr="0031367E">
        <w:tblPrEx>
          <w:tblCellMar>
            <w:top w:w="0" w:type="dxa"/>
            <w:bottom w:w="0" w:type="dxa"/>
          </w:tblCellMar>
        </w:tblPrEx>
        <w:tc>
          <w:tcPr>
            <w:tcW w:w="392" w:type="dxa"/>
          </w:tcPr>
          <w:p w:rsidR="00EB4149" w:rsidRPr="00711982" w:rsidRDefault="00EB4149" w:rsidP="00711982">
            <w:pPr>
              <w:keepLines/>
              <w:spacing w:before="0"/>
              <w:rPr>
                <w:rFonts w:asciiTheme="minorHAnsi" w:hAnsiTheme="minorHAnsi" w:cstheme="minorHAnsi"/>
                <w:sz w:val="28"/>
                <w:szCs w:val="28"/>
              </w:rPr>
            </w:pPr>
            <w:r w:rsidRPr="00711982">
              <w:rPr>
                <w:rFonts w:asciiTheme="minorHAnsi" w:hAnsiTheme="minorHAnsi" w:cstheme="minorHAnsi"/>
                <w:sz w:val="28"/>
                <w:szCs w:val="28"/>
              </w:rPr>
              <w:t>C</w:t>
            </w:r>
          </w:p>
        </w:tc>
        <w:tc>
          <w:tcPr>
            <w:tcW w:w="8514" w:type="dxa"/>
          </w:tcPr>
          <w:p w:rsidR="00EB4149" w:rsidRPr="00711982" w:rsidRDefault="00EB4149" w:rsidP="00711982">
            <w:pPr>
              <w:keepLines/>
              <w:spacing w:before="0"/>
              <w:rPr>
                <w:rFonts w:asciiTheme="minorHAnsi" w:hAnsiTheme="minorHAnsi" w:cstheme="minorHAnsi"/>
                <w:sz w:val="28"/>
                <w:szCs w:val="28"/>
              </w:rPr>
            </w:pPr>
            <w:r w:rsidRPr="00711982">
              <w:rPr>
                <w:rFonts w:asciiTheme="minorHAnsi" w:hAnsiTheme="minorHAnsi" w:cstheme="minorHAnsi"/>
                <w:sz w:val="28"/>
                <w:szCs w:val="28"/>
              </w:rPr>
              <w:t>Other accredited courses, or other training and development opportunities of recognised quality.</w:t>
            </w:r>
          </w:p>
        </w:tc>
      </w:tr>
    </w:tbl>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br/>
        <w:t>[Training opportunities in Categories B and C will not be open to volunteers on order not to jeopardise their volunteer status, unless they qualify for these opportunities as benefits provided to all the service’s beneficiaries.]</w:t>
      </w:r>
    </w:p>
    <w:p w:rsidR="00711982" w:rsidRPr="00711982" w:rsidRDefault="00711982" w:rsidP="00711982">
      <w:pPr>
        <w:spacing w:before="0"/>
        <w:rPr>
          <w:rFonts w:asciiTheme="minorHAnsi" w:hAnsiTheme="minorHAnsi" w:cstheme="minorHAnsi"/>
          <w:sz w:val="28"/>
          <w:szCs w:val="28"/>
        </w:rPr>
      </w:pPr>
    </w:p>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Subject to funds available in the budget (note: this will include any earmarked funding for specific post holders from project funders) requests for funded training will be judged according to four criteria:</w:t>
      </w:r>
    </w:p>
    <w:p w:rsidR="00EB4149" w:rsidRPr="00711982" w:rsidRDefault="00EB4149" w:rsidP="00711982">
      <w:pPr>
        <w:pStyle w:val="ListBullet"/>
        <w:rPr>
          <w:rFonts w:asciiTheme="minorHAnsi" w:hAnsiTheme="minorHAnsi" w:cstheme="minorHAnsi"/>
          <w:sz w:val="28"/>
          <w:szCs w:val="28"/>
        </w:rPr>
      </w:pPr>
      <w:r w:rsidRPr="00711982">
        <w:rPr>
          <w:rFonts w:asciiTheme="minorHAnsi" w:hAnsiTheme="minorHAnsi" w:cstheme="minorHAnsi"/>
          <w:sz w:val="28"/>
          <w:szCs w:val="28"/>
        </w:rPr>
        <w:t>The category of training to be fun</w:t>
      </w:r>
      <w:r w:rsidR="00711982" w:rsidRPr="00711982">
        <w:rPr>
          <w:rFonts w:asciiTheme="minorHAnsi" w:hAnsiTheme="minorHAnsi" w:cstheme="minorHAnsi"/>
          <w:sz w:val="28"/>
          <w:szCs w:val="28"/>
        </w:rPr>
        <w:t>ded - see above at paragraph 3</w:t>
      </w:r>
    </w:p>
    <w:p w:rsidR="00EB4149" w:rsidRPr="00711982" w:rsidRDefault="00EB4149" w:rsidP="00711982">
      <w:pPr>
        <w:pStyle w:val="ListBullet"/>
        <w:rPr>
          <w:rFonts w:asciiTheme="minorHAnsi" w:hAnsiTheme="minorHAnsi" w:cstheme="minorHAnsi"/>
          <w:sz w:val="28"/>
          <w:szCs w:val="28"/>
        </w:rPr>
      </w:pPr>
      <w:r w:rsidRPr="00711982">
        <w:rPr>
          <w:rFonts w:asciiTheme="minorHAnsi" w:hAnsiTheme="minorHAnsi" w:cstheme="minorHAnsi"/>
          <w:sz w:val="28"/>
          <w:szCs w:val="28"/>
        </w:rPr>
        <w:t>Any previous ANYORG funding for the employee’s [or volunteer’s] training in the current or previous year, with priority given to employees [and volunteers] with the lowest r</w:t>
      </w:r>
      <w:r w:rsidR="00711982" w:rsidRPr="00711982">
        <w:rPr>
          <w:rFonts w:asciiTheme="minorHAnsi" w:hAnsiTheme="minorHAnsi" w:cstheme="minorHAnsi"/>
          <w:sz w:val="28"/>
          <w:szCs w:val="28"/>
        </w:rPr>
        <w:t>ecent allocations</w:t>
      </w:r>
    </w:p>
    <w:p w:rsidR="00EB4149" w:rsidRPr="00711982" w:rsidRDefault="00EB4149" w:rsidP="00711982">
      <w:pPr>
        <w:pStyle w:val="ListBullet"/>
        <w:rPr>
          <w:rFonts w:asciiTheme="minorHAnsi" w:hAnsiTheme="minorHAnsi" w:cstheme="minorHAnsi"/>
          <w:sz w:val="28"/>
          <w:szCs w:val="28"/>
        </w:rPr>
      </w:pPr>
      <w:r w:rsidRPr="00711982">
        <w:rPr>
          <w:rFonts w:asciiTheme="minorHAnsi" w:hAnsiTheme="minorHAnsi" w:cstheme="minorHAnsi"/>
          <w:sz w:val="28"/>
          <w:szCs w:val="28"/>
        </w:rPr>
        <w:t>Any previous time off for study i</w:t>
      </w:r>
      <w:r w:rsidR="00711982" w:rsidRPr="00711982">
        <w:rPr>
          <w:rFonts w:asciiTheme="minorHAnsi" w:hAnsiTheme="minorHAnsi" w:cstheme="minorHAnsi"/>
          <w:sz w:val="28"/>
          <w:szCs w:val="28"/>
        </w:rPr>
        <w:t>n the current or previous year</w:t>
      </w:r>
    </w:p>
    <w:p w:rsidR="00EB4149" w:rsidRPr="00711982" w:rsidRDefault="00EB4149" w:rsidP="00711982">
      <w:pPr>
        <w:pStyle w:val="ListBullet"/>
        <w:rPr>
          <w:rFonts w:asciiTheme="minorHAnsi" w:hAnsiTheme="minorHAnsi" w:cstheme="minorHAnsi"/>
          <w:sz w:val="28"/>
          <w:szCs w:val="28"/>
        </w:rPr>
      </w:pPr>
      <w:r w:rsidRPr="00711982">
        <w:rPr>
          <w:rFonts w:asciiTheme="minorHAnsi" w:hAnsiTheme="minorHAnsi" w:cstheme="minorHAnsi"/>
          <w:sz w:val="28"/>
          <w:szCs w:val="28"/>
        </w:rPr>
        <w:t>Any con</w:t>
      </w:r>
      <w:r w:rsidR="00711982" w:rsidRPr="00711982">
        <w:rPr>
          <w:rFonts w:asciiTheme="minorHAnsi" w:hAnsiTheme="minorHAnsi" w:cstheme="minorHAnsi"/>
          <w:sz w:val="28"/>
          <w:szCs w:val="28"/>
        </w:rPr>
        <w:t>flicting operational priorities</w:t>
      </w:r>
    </w:p>
    <w:p w:rsidR="00711982" w:rsidRPr="00711982" w:rsidRDefault="00711982" w:rsidP="00711982">
      <w:pPr>
        <w:spacing w:before="0"/>
        <w:rPr>
          <w:rFonts w:asciiTheme="minorHAnsi" w:hAnsiTheme="minorHAnsi" w:cstheme="minorHAnsi"/>
          <w:sz w:val="28"/>
          <w:szCs w:val="28"/>
        </w:rPr>
      </w:pPr>
    </w:p>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A record of the education and training history of employees [and volunteers], including training and development undertaken whilst employed by ANYORG, will be kept on file.</w:t>
      </w:r>
    </w:p>
    <w:p w:rsidR="00EB4149" w:rsidRPr="00711982" w:rsidRDefault="00EB4149" w:rsidP="00711982">
      <w:pPr>
        <w:spacing w:before="0"/>
        <w:rPr>
          <w:rFonts w:asciiTheme="minorHAnsi" w:hAnsiTheme="minorHAnsi" w:cstheme="minorHAnsi"/>
          <w:sz w:val="28"/>
          <w:szCs w:val="28"/>
        </w:rPr>
      </w:pPr>
    </w:p>
    <w:p w:rsidR="00EB4149" w:rsidRPr="00711982" w:rsidRDefault="00EB4149" w:rsidP="00711982">
      <w:pPr>
        <w:pStyle w:val="Heading2"/>
        <w:spacing w:before="0" w:after="0"/>
        <w:rPr>
          <w:rFonts w:asciiTheme="minorHAnsi" w:hAnsiTheme="minorHAnsi" w:cstheme="minorHAnsi"/>
          <w:i w:val="0"/>
        </w:rPr>
      </w:pPr>
      <w:r w:rsidRPr="00711982">
        <w:rPr>
          <w:rFonts w:asciiTheme="minorHAnsi" w:hAnsiTheme="minorHAnsi" w:cstheme="minorHAnsi"/>
        </w:rPr>
        <w:br w:type="page"/>
      </w:r>
      <w:r w:rsidRPr="00711982">
        <w:rPr>
          <w:rFonts w:asciiTheme="minorHAnsi" w:hAnsiTheme="minorHAnsi" w:cstheme="minorHAnsi"/>
          <w:i w:val="0"/>
        </w:rPr>
        <w:lastRenderedPageBreak/>
        <w:t>Appendix: Templates</w:t>
      </w:r>
    </w:p>
    <w:p w:rsidR="00711982" w:rsidRPr="00711982" w:rsidRDefault="00711982" w:rsidP="00711982">
      <w:pPr>
        <w:spacing w:before="0"/>
        <w:rPr>
          <w:rFonts w:asciiTheme="minorHAnsi" w:hAnsiTheme="minorHAnsi" w:cstheme="minorHAnsi"/>
          <w:sz w:val="28"/>
          <w:szCs w:val="28"/>
        </w:rPr>
      </w:pPr>
    </w:p>
    <w:p w:rsidR="00EB4149" w:rsidRPr="00711982" w:rsidRDefault="00EB4149" w:rsidP="00711982">
      <w:pPr>
        <w:pStyle w:val="Heading4"/>
        <w:spacing w:before="0" w:after="0"/>
        <w:rPr>
          <w:rFonts w:asciiTheme="minorHAnsi" w:hAnsiTheme="minorHAnsi" w:cstheme="minorHAnsi"/>
        </w:rPr>
      </w:pPr>
      <w:r w:rsidRPr="00711982">
        <w:rPr>
          <w:rFonts w:asciiTheme="minorHAnsi" w:hAnsiTheme="minorHAnsi" w:cstheme="minorHAnsi"/>
        </w:rPr>
        <w:t xml:space="preserve">Continuing </w:t>
      </w:r>
      <w:r w:rsidR="00711982" w:rsidRPr="00711982">
        <w:rPr>
          <w:rFonts w:asciiTheme="minorHAnsi" w:hAnsiTheme="minorHAnsi" w:cstheme="minorHAnsi"/>
        </w:rPr>
        <w:t>professional development plan</w:t>
      </w:r>
      <w:r w:rsidRPr="00711982">
        <w:rPr>
          <w:rFonts w:asciiTheme="minorHAnsi" w:hAnsiTheme="minorHAnsi" w:cstheme="minorHAnsi"/>
        </w:rPr>
        <w:t>: P Jobsworth 2011/12</w:t>
      </w:r>
    </w:p>
    <w:p w:rsidR="00EB4149" w:rsidRPr="00711982" w:rsidRDefault="00EB4149" w:rsidP="00711982">
      <w:pPr>
        <w:pStyle w:val="BodyText"/>
        <w:spacing w:before="0" w:after="0"/>
        <w:rPr>
          <w:rFonts w:asciiTheme="minorHAnsi" w:hAnsiTheme="minorHAnsi" w:cstheme="minorHAnsi"/>
          <w:sz w:val="28"/>
          <w:szCs w:val="28"/>
        </w:rPr>
      </w:pPr>
      <w:r w:rsidRPr="00711982">
        <w:rPr>
          <w:rFonts w:asciiTheme="minorHAnsi" w:hAnsiTheme="minorHAnsi" w:cstheme="minorHAnsi"/>
          <w:sz w:val="28"/>
          <w:szCs w:val="28"/>
        </w:rPr>
        <w:t>NB Year Plan may consist of a number of tables, one for each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854"/>
      </w:tblGrid>
      <w:tr w:rsidR="00EB4149" w:rsidRPr="00711982" w:rsidTr="0031367E">
        <w:tblPrEx>
          <w:tblCellMar>
            <w:top w:w="0" w:type="dxa"/>
            <w:bottom w:w="0" w:type="dxa"/>
          </w:tblCellMar>
        </w:tblPrEx>
        <w:tc>
          <w:tcPr>
            <w:tcW w:w="1668" w:type="dxa"/>
          </w:tcPr>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TOPIC:</w:t>
            </w:r>
          </w:p>
        </w:tc>
        <w:tc>
          <w:tcPr>
            <w:tcW w:w="6854" w:type="dxa"/>
          </w:tcPr>
          <w:p w:rsidR="00EB4149" w:rsidRPr="00711982" w:rsidRDefault="00EB4149" w:rsidP="00711982">
            <w:pPr>
              <w:spacing w:before="0"/>
              <w:rPr>
                <w:rFonts w:asciiTheme="minorHAnsi" w:hAnsiTheme="minorHAnsi" w:cstheme="minorHAnsi"/>
                <w:sz w:val="28"/>
                <w:szCs w:val="28"/>
              </w:rPr>
            </w:pPr>
          </w:p>
        </w:tc>
      </w:tr>
      <w:tr w:rsidR="00EB4149" w:rsidRPr="00711982" w:rsidTr="0031367E">
        <w:tblPrEx>
          <w:tblCellMar>
            <w:top w:w="0" w:type="dxa"/>
            <w:bottom w:w="0" w:type="dxa"/>
          </w:tblCellMar>
        </w:tblPrEx>
        <w:tc>
          <w:tcPr>
            <w:tcW w:w="1668" w:type="dxa"/>
          </w:tcPr>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 xml:space="preserve">Reading </w:t>
            </w:r>
          </w:p>
        </w:tc>
        <w:tc>
          <w:tcPr>
            <w:tcW w:w="6854" w:type="dxa"/>
          </w:tcPr>
          <w:p w:rsidR="00EB4149" w:rsidRPr="00711982" w:rsidRDefault="00EB4149" w:rsidP="00711982">
            <w:pPr>
              <w:spacing w:before="0"/>
              <w:rPr>
                <w:rFonts w:asciiTheme="minorHAnsi" w:hAnsiTheme="minorHAnsi" w:cstheme="minorHAnsi"/>
                <w:sz w:val="28"/>
                <w:szCs w:val="28"/>
              </w:rPr>
            </w:pPr>
          </w:p>
        </w:tc>
      </w:tr>
      <w:tr w:rsidR="00EB4149" w:rsidRPr="00711982" w:rsidTr="0031367E">
        <w:tblPrEx>
          <w:tblCellMar>
            <w:top w:w="0" w:type="dxa"/>
            <w:bottom w:w="0" w:type="dxa"/>
          </w:tblCellMar>
        </w:tblPrEx>
        <w:tc>
          <w:tcPr>
            <w:tcW w:w="1668" w:type="dxa"/>
          </w:tcPr>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Training</w:t>
            </w:r>
          </w:p>
        </w:tc>
        <w:tc>
          <w:tcPr>
            <w:tcW w:w="6854" w:type="dxa"/>
          </w:tcPr>
          <w:p w:rsidR="00EB4149" w:rsidRPr="00711982" w:rsidRDefault="00EB4149" w:rsidP="00711982">
            <w:pPr>
              <w:spacing w:before="0"/>
              <w:rPr>
                <w:rFonts w:asciiTheme="minorHAnsi" w:hAnsiTheme="minorHAnsi" w:cstheme="minorHAnsi"/>
                <w:sz w:val="28"/>
                <w:szCs w:val="28"/>
              </w:rPr>
            </w:pPr>
          </w:p>
        </w:tc>
      </w:tr>
      <w:tr w:rsidR="00EB4149" w:rsidRPr="00711982" w:rsidTr="0031367E">
        <w:tblPrEx>
          <w:tblCellMar>
            <w:top w:w="0" w:type="dxa"/>
            <w:bottom w:w="0" w:type="dxa"/>
          </w:tblCellMar>
        </w:tblPrEx>
        <w:tc>
          <w:tcPr>
            <w:tcW w:w="1668" w:type="dxa"/>
          </w:tcPr>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Conferences</w:t>
            </w:r>
          </w:p>
        </w:tc>
        <w:tc>
          <w:tcPr>
            <w:tcW w:w="6854" w:type="dxa"/>
          </w:tcPr>
          <w:p w:rsidR="00EB4149" w:rsidRPr="00711982" w:rsidRDefault="00EB4149" w:rsidP="00711982">
            <w:pPr>
              <w:spacing w:before="0"/>
              <w:rPr>
                <w:rFonts w:asciiTheme="minorHAnsi" w:hAnsiTheme="minorHAnsi" w:cstheme="minorHAnsi"/>
                <w:sz w:val="28"/>
                <w:szCs w:val="28"/>
              </w:rPr>
            </w:pPr>
          </w:p>
        </w:tc>
      </w:tr>
      <w:tr w:rsidR="00EB4149" w:rsidRPr="00711982" w:rsidTr="0031367E">
        <w:tblPrEx>
          <w:tblCellMar>
            <w:top w:w="0" w:type="dxa"/>
            <w:bottom w:w="0" w:type="dxa"/>
          </w:tblCellMar>
        </w:tblPrEx>
        <w:tc>
          <w:tcPr>
            <w:tcW w:w="1668" w:type="dxa"/>
          </w:tcPr>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Other</w:t>
            </w:r>
          </w:p>
        </w:tc>
        <w:tc>
          <w:tcPr>
            <w:tcW w:w="6854" w:type="dxa"/>
          </w:tcPr>
          <w:p w:rsidR="00EB4149" w:rsidRPr="00711982" w:rsidRDefault="00EB4149" w:rsidP="00711982">
            <w:pPr>
              <w:spacing w:before="0"/>
              <w:rPr>
                <w:rFonts w:asciiTheme="minorHAnsi" w:hAnsiTheme="minorHAnsi" w:cstheme="minorHAnsi"/>
                <w:sz w:val="28"/>
                <w:szCs w:val="28"/>
              </w:rPr>
            </w:pPr>
          </w:p>
        </w:tc>
      </w:tr>
    </w:tbl>
    <w:p w:rsidR="00EB4149" w:rsidRPr="00711982" w:rsidRDefault="00EB4149" w:rsidP="00711982">
      <w:pPr>
        <w:spacing w:before="0"/>
        <w:rPr>
          <w:rFonts w:asciiTheme="minorHAnsi" w:hAnsiTheme="minorHAnsi" w:cstheme="minorHAnsi"/>
          <w:sz w:val="28"/>
          <w:szCs w:val="28"/>
        </w:rPr>
      </w:pPr>
    </w:p>
    <w:p w:rsidR="00EB4149" w:rsidRPr="00711982" w:rsidRDefault="00EB4149" w:rsidP="00711982">
      <w:pPr>
        <w:pStyle w:val="Heading4"/>
        <w:spacing w:before="0" w:after="0"/>
        <w:rPr>
          <w:rFonts w:asciiTheme="minorHAnsi" w:hAnsiTheme="minorHAnsi" w:cstheme="minorHAnsi"/>
        </w:rPr>
      </w:pPr>
      <w:r w:rsidRPr="00711982">
        <w:rPr>
          <w:rFonts w:asciiTheme="minorHAnsi" w:hAnsiTheme="minorHAnsi" w:cstheme="minorHAnsi"/>
        </w:rPr>
        <w:t xml:space="preserve">Continuing </w:t>
      </w:r>
      <w:r w:rsidR="00711982" w:rsidRPr="00711982">
        <w:rPr>
          <w:rFonts w:asciiTheme="minorHAnsi" w:hAnsiTheme="minorHAnsi" w:cstheme="minorHAnsi"/>
        </w:rPr>
        <w:t>professional development record</w:t>
      </w:r>
      <w:r w:rsidRPr="00711982">
        <w:rPr>
          <w:rFonts w:asciiTheme="minorHAnsi" w:hAnsiTheme="minorHAnsi" w:cstheme="minorHAnsi"/>
        </w:rPr>
        <w:t xml:space="preserve">: P Jobsworth </w:t>
      </w:r>
    </w:p>
    <w:p w:rsidR="00EB4149" w:rsidRPr="00711982" w:rsidRDefault="00EB4149" w:rsidP="00711982">
      <w:pPr>
        <w:spacing w:before="0"/>
        <w:rPr>
          <w:rFonts w:asciiTheme="minorHAnsi" w:hAnsiTheme="minorHAnsi" w:cstheme="minorHAnsi"/>
          <w:sz w:val="28"/>
          <w:szCs w:val="28"/>
        </w:rPr>
      </w:pPr>
      <w:r w:rsidRPr="00711982">
        <w:rPr>
          <w:rFonts w:asciiTheme="minorHAnsi" w:hAnsiTheme="minorHAnsi" w:cstheme="minorHAnsi"/>
          <w:sz w:val="28"/>
          <w:szCs w:val="28"/>
        </w:rPr>
        <w:t>Date of Employment with ANYORG:</w:t>
      </w:r>
    </w:p>
    <w:tbl>
      <w:tblPr>
        <w:tblStyle w:val="TableGrid"/>
        <w:tblW w:w="0" w:type="auto"/>
        <w:tblLook w:val="01E0" w:firstRow="1" w:lastRow="1" w:firstColumn="1" w:lastColumn="1" w:noHBand="0" w:noVBand="0"/>
      </w:tblPr>
      <w:tblGrid>
        <w:gridCol w:w="1242"/>
        <w:gridCol w:w="1456"/>
        <w:gridCol w:w="3969"/>
        <w:gridCol w:w="2038"/>
      </w:tblGrid>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r w:rsidRPr="00711982">
              <w:rPr>
                <w:rFonts w:asciiTheme="minorHAnsi" w:hAnsiTheme="minorHAnsi" w:cstheme="minorHAnsi"/>
                <w:sz w:val="28"/>
                <w:szCs w:val="28"/>
              </w:rPr>
              <w:t>DATES</w:t>
            </w:r>
          </w:p>
        </w:tc>
        <w:tc>
          <w:tcPr>
            <w:tcW w:w="1276" w:type="dxa"/>
          </w:tcPr>
          <w:p w:rsidR="00EB4149" w:rsidRPr="00711982" w:rsidRDefault="00EB4149" w:rsidP="00711982">
            <w:pPr>
              <w:pStyle w:val="Table"/>
              <w:rPr>
                <w:rFonts w:asciiTheme="minorHAnsi" w:hAnsiTheme="minorHAnsi" w:cstheme="minorHAnsi"/>
                <w:sz w:val="28"/>
                <w:szCs w:val="28"/>
              </w:rPr>
            </w:pPr>
            <w:r w:rsidRPr="00711982">
              <w:rPr>
                <w:rFonts w:asciiTheme="minorHAnsi" w:hAnsiTheme="minorHAnsi" w:cstheme="minorHAnsi"/>
                <w:sz w:val="28"/>
                <w:szCs w:val="28"/>
              </w:rPr>
              <w:t>DURATION</w:t>
            </w:r>
          </w:p>
        </w:tc>
        <w:tc>
          <w:tcPr>
            <w:tcW w:w="3969" w:type="dxa"/>
          </w:tcPr>
          <w:p w:rsidR="00EB4149" w:rsidRPr="00711982" w:rsidRDefault="00EB4149" w:rsidP="00711982">
            <w:pPr>
              <w:pStyle w:val="Table"/>
              <w:rPr>
                <w:rFonts w:asciiTheme="minorHAnsi" w:hAnsiTheme="minorHAnsi" w:cstheme="minorHAnsi"/>
                <w:sz w:val="28"/>
                <w:szCs w:val="28"/>
              </w:rPr>
            </w:pPr>
            <w:r w:rsidRPr="00711982">
              <w:rPr>
                <w:rFonts w:asciiTheme="minorHAnsi" w:hAnsiTheme="minorHAnsi" w:cstheme="minorHAnsi"/>
                <w:sz w:val="28"/>
                <w:szCs w:val="28"/>
              </w:rPr>
              <w:t>TOPIC</w:t>
            </w:r>
          </w:p>
        </w:tc>
        <w:tc>
          <w:tcPr>
            <w:tcW w:w="2038" w:type="dxa"/>
          </w:tcPr>
          <w:p w:rsidR="00EB4149" w:rsidRPr="00711982" w:rsidRDefault="00EB4149" w:rsidP="00711982">
            <w:pPr>
              <w:pStyle w:val="Table"/>
              <w:rPr>
                <w:rFonts w:asciiTheme="minorHAnsi" w:hAnsiTheme="minorHAnsi" w:cstheme="minorHAnsi"/>
                <w:sz w:val="28"/>
                <w:szCs w:val="28"/>
              </w:rPr>
            </w:pPr>
            <w:r w:rsidRPr="00711982">
              <w:rPr>
                <w:rFonts w:asciiTheme="minorHAnsi" w:hAnsiTheme="minorHAnsi" w:cstheme="minorHAnsi"/>
                <w:sz w:val="28"/>
                <w:szCs w:val="28"/>
              </w:rPr>
              <w:t>Level / Qualification / accreditation</w:t>
            </w: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r w:rsidR="00EB4149" w:rsidRPr="00711982" w:rsidTr="0031367E">
        <w:tc>
          <w:tcPr>
            <w:tcW w:w="1242" w:type="dxa"/>
          </w:tcPr>
          <w:p w:rsidR="00EB4149" w:rsidRPr="00711982" w:rsidRDefault="00EB4149" w:rsidP="00711982">
            <w:pPr>
              <w:pStyle w:val="Table"/>
              <w:rPr>
                <w:rFonts w:asciiTheme="minorHAnsi" w:hAnsiTheme="minorHAnsi" w:cstheme="minorHAnsi"/>
                <w:sz w:val="28"/>
                <w:szCs w:val="28"/>
              </w:rPr>
            </w:pPr>
          </w:p>
        </w:tc>
        <w:tc>
          <w:tcPr>
            <w:tcW w:w="1276" w:type="dxa"/>
          </w:tcPr>
          <w:p w:rsidR="00EB4149" w:rsidRPr="00711982" w:rsidRDefault="00EB4149" w:rsidP="00711982">
            <w:pPr>
              <w:pStyle w:val="Table"/>
              <w:rPr>
                <w:rFonts w:asciiTheme="minorHAnsi" w:hAnsiTheme="minorHAnsi" w:cstheme="minorHAnsi"/>
                <w:sz w:val="28"/>
                <w:szCs w:val="28"/>
              </w:rPr>
            </w:pPr>
          </w:p>
        </w:tc>
        <w:tc>
          <w:tcPr>
            <w:tcW w:w="3969" w:type="dxa"/>
          </w:tcPr>
          <w:p w:rsidR="00EB4149" w:rsidRPr="00711982" w:rsidRDefault="00EB4149" w:rsidP="00711982">
            <w:pPr>
              <w:pStyle w:val="Table"/>
              <w:rPr>
                <w:rFonts w:asciiTheme="minorHAnsi" w:hAnsiTheme="minorHAnsi" w:cstheme="minorHAnsi"/>
                <w:sz w:val="28"/>
                <w:szCs w:val="28"/>
              </w:rPr>
            </w:pPr>
          </w:p>
        </w:tc>
        <w:tc>
          <w:tcPr>
            <w:tcW w:w="2038" w:type="dxa"/>
          </w:tcPr>
          <w:p w:rsidR="00EB4149" w:rsidRPr="00711982" w:rsidRDefault="00EB4149" w:rsidP="00711982">
            <w:pPr>
              <w:pStyle w:val="Table"/>
              <w:rPr>
                <w:rFonts w:asciiTheme="minorHAnsi" w:hAnsiTheme="minorHAnsi" w:cstheme="minorHAnsi"/>
                <w:sz w:val="28"/>
                <w:szCs w:val="28"/>
              </w:rPr>
            </w:pPr>
          </w:p>
        </w:tc>
      </w:tr>
    </w:tbl>
    <w:p w:rsidR="00D32A7A" w:rsidRDefault="00D32A7A" w:rsidP="00711982">
      <w:pPr>
        <w:spacing w:before="0"/>
        <w:rPr>
          <w:rFonts w:asciiTheme="minorHAnsi" w:hAnsiTheme="minorHAnsi" w:cstheme="minorHAnsi"/>
          <w:sz w:val="28"/>
          <w:szCs w:val="28"/>
        </w:rPr>
      </w:pPr>
    </w:p>
    <w:p w:rsidR="00711982" w:rsidRDefault="00711982" w:rsidP="00711982">
      <w:pPr>
        <w:spacing w:before="0"/>
        <w:rPr>
          <w:rFonts w:asciiTheme="minorHAnsi" w:hAnsiTheme="minorHAnsi" w:cstheme="minorHAnsi"/>
          <w:sz w:val="28"/>
          <w:szCs w:val="28"/>
        </w:rPr>
      </w:pPr>
    </w:p>
    <w:p w:rsidR="00711982" w:rsidRPr="00711982" w:rsidRDefault="00711982" w:rsidP="00711982">
      <w:pPr>
        <w:spacing w:before="0"/>
        <w:rPr>
          <w:rFonts w:asciiTheme="minorHAnsi" w:hAnsiTheme="minorHAnsi" w:cstheme="minorHAnsi"/>
          <w:sz w:val="28"/>
          <w:szCs w:val="28"/>
        </w:rPr>
      </w:pPr>
      <w:r>
        <w:rPr>
          <w:rFonts w:asciiTheme="minorHAnsi" w:hAnsiTheme="minorHAnsi" w:cstheme="minorHAnsi"/>
          <w:sz w:val="28"/>
          <w:szCs w:val="28"/>
        </w:rPr>
        <w:t>Updated June 2020</w:t>
      </w:r>
      <w:bookmarkStart w:id="0" w:name="_GoBack"/>
      <w:bookmarkEnd w:id="0"/>
    </w:p>
    <w:sectPr w:rsidR="00711982" w:rsidRPr="00711982" w:rsidSect="00193789">
      <w:headerReference w:type="even" r:id="rId7"/>
      <w:headerReference w:type="default" r:id="rId8"/>
      <w:footerReference w:type="default" r:id="rId9"/>
      <w:headerReference w:type="first" r:id="rId10"/>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67E" w:rsidRDefault="0031367E">
      <w:r>
        <w:separator/>
      </w:r>
    </w:p>
  </w:endnote>
  <w:endnote w:type="continuationSeparator" w:id="0">
    <w:p w:rsidR="0031367E" w:rsidRDefault="0031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3" w:rsidRDefault="00FF3732">
    <w:pPr>
      <w:pStyle w:val="Footer"/>
    </w:pPr>
    <w:r>
      <w:rPr>
        <w:noProof/>
        <w:szCs w:val="20"/>
        <w:lang w:eastAsia="en-GB"/>
      </w:rPr>
      <w:drawing>
        <wp:anchor distT="0" distB="0" distL="114300" distR="114300" simplePos="0" relativeHeight="251656704" behindDoc="1" locked="0" layoutInCell="1" allowOverlap="1">
          <wp:simplePos x="0" y="0"/>
          <wp:positionH relativeFrom="column">
            <wp:posOffset>-1548765</wp:posOffset>
          </wp:positionH>
          <wp:positionV relativeFrom="paragraph">
            <wp:posOffset>-45085</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67E" w:rsidRDefault="0031367E">
      <w:r>
        <w:separator/>
      </w:r>
    </w:p>
  </w:footnote>
  <w:footnote w:type="continuationSeparator" w:id="0">
    <w:p w:rsidR="0031367E" w:rsidRDefault="0031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3" w:rsidRDefault="009030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3" w:rsidRDefault="009030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v:shape>
      </w:pict>
    </w:r>
    <w:r w:rsidR="00FF3732">
      <w:rPr>
        <w:noProof/>
        <w:szCs w:val="20"/>
        <w:lang w:eastAsia="en-GB"/>
      </w:rPr>
      <w:drawing>
        <wp:anchor distT="0" distB="0" distL="114300" distR="114300" simplePos="0" relativeHeight="251655680" behindDoc="1" locked="0" layoutInCell="1" allowOverlap="1">
          <wp:simplePos x="0" y="0"/>
          <wp:positionH relativeFrom="column">
            <wp:posOffset>-1205865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3" w:rsidRDefault="009030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D35035"/>
    <w:multiLevelType w:val="hybridMultilevel"/>
    <w:tmpl w:val="925675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06129"/>
    <w:rsid w:val="00013803"/>
    <w:rsid w:val="000603E4"/>
    <w:rsid w:val="00193789"/>
    <w:rsid w:val="0031367E"/>
    <w:rsid w:val="00325E12"/>
    <w:rsid w:val="005361CD"/>
    <w:rsid w:val="0054093E"/>
    <w:rsid w:val="00590102"/>
    <w:rsid w:val="00711982"/>
    <w:rsid w:val="00804083"/>
    <w:rsid w:val="00804F9F"/>
    <w:rsid w:val="009030F3"/>
    <w:rsid w:val="009349B3"/>
    <w:rsid w:val="0097240A"/>
    <w:rsid w:val="00AD29ED"/>
    <w:rsid w:val="00BC1B8B"/>
    <w:rsid w:val="00D32A7A"/>
    <w:rsid w:val="00EB4149"/>
    <w:rsid w:val="00F075C8"/>
    <w:rsid w:val="00FD722D"/>
    <w:rsid w:val="00FF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5265A02F"/>
  <w15:chartTrackingRefBased/>
  <w15:docId w15:val="{547BC323-9C36-40F0-9E21-A6BECA9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075C8"/>
    <w:pPr>
      <w:spacing w:before="120"/>
    </w:pPr>
    <w:rPr>
      <w:rFonts w:ascii="Arial" w:hAnsi="Arial"/>
      <w:sz w:val="24"/>
      <w:szCs w:val="24"/>
      <w:lang w:eastAsia="en-US"/>
    </w:rPr>
  </w:style>
  <w:style w:type="paragraph" w:styleId="Heading1">
    <w:name w:val="heading 1"/>
    <w:basedOn w:val="Normal"/>
    <w:next w:val="Normal"/>
    <w:qFormat/>
    <w:rsid w:val="00F075C8"/>
    <w:pPr>
      <w:keepNext/>
      <w:spacing w:before="240" w:after="60"/>
      <w:outlineLvl w:val="0"/>
    </w:pPr>
    <w:rPr>
      <w:b/>
      <w:kern w:val="28"/>
      <w:sz w:val="36"/>
    </w:rPr>
  </w:style>
  <w:style w:type="paragraph" w:styleId="Heading2">
    <w:name w:val="heading 2"/>
    <w:basedOn w:val="Normal"/>
    <w:next w:val="Normal"/>
    <w:qFormat/>
    <w:rsid w:val="00EB4149"/>
    <w:pPr>
      <w:keepNext/>
      <w:spacing w:before="240" w:after="60"/>
      <w:outlineLvl w:val="1"/>
    </w:pPr>
    <w:rPr>
      <w:rFonts w:cs="Arial"/>
      <w:b/>
      <w:bCs/>
      <w:i/>
      <w:iCs/>
      <w:sz w:val="28"/>
      <w:szCs w:val="28"/>
    </w:rPr>
  </w:style>
  <w:style w:type="paragraph" w:styleId="Heading3">
    <w:name w:val="heading 3"/>
    <w:basedOn w:val="Normal"/>
    <w:next w:val="Normal"/>
    <w:qFormat/>
    <w:rsid w:val="00F075C8"/>
    <w:pPr>
      <w:keepNext/>
      <w:spacing w:before="240" w:after="60"/>
      <w:outlineLvl w:val="2"/>
    </w:pPr>
    <w:rPr>
      <w:u w:val="single"/>
    </w:rPr>
  </w:style>
  <w:style w:type="paragraph" w:styleId="Heading4">
    <w:name w:val="heading 4"/>
    <w:basedOn w:val="Normal"/>
    <w:next w:val="Normal"/>
    <w:qFormat/>
    <w:rsid w:val="00EB414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075C8"/>
    <w:pPr>
      <w:spacing w:before="240" w:after="60"/>
      <w:outlineLvl w:val="4"/>
    </w:pPr>
    <w:rPr>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ListBullet">
    <w:name w:val="List Bullet"/>
    <w:basedOn w:val="Normal"/>
    <w:autoRedefine/>
    <w:rsid w:val="00F075C8"/>
    <w:pPr>
      <w:numPr>
        <w:numId w:val="1"/>
      </w:numPr>
      <w:spacing w:before="0"/>
    </w:pPr>
  </w:style>
  <w:style w:type="character" w:styleId="Hyperlink">
    <w:name w:val="Hyperlink"/>
    <w:basedOn w:val="DefaultParagraphFont"/>
    <w:rsid w:val="00F075C8"/>
    <w:rPr>
      <w:color w:val="0000FF"/>
      <w:u w:val="single"/>
    </w:rPr>
  </w:style>
  <w:style w:type="paragraph" w:styleId="FootnoteText">
    <w:name w:val="footnote text"/>
    <w:basedOn w:val="Normal"/>
    <w:semiHidden/>
    <w:rsid w:val="00F075C8"/>
    <w:rPr>
      <w:sz w:val="20"/>
    </w:rPr>
  </w:style>
  <w:style w:type="character" w:styleId="FootnoteReference">
    <w:name w:val="footnote reference"/>
    <w:basedOn w:val="DefaultParagraphFont"/>
    <w:semiHidden/>
    <w:rsid w:val="00F075C8"/>
    <w:rPr>
      <w:vertAlign w:val="superscript"/>
    </w:rPr>
  </w:style>
  <w:style w:type="character" w:customStyle="1" w:styleId="URL">
    <w:name w:val="URL"/>
    <w:basedOn w:val="PageNumber"/>
    <w:rsid w:val="00F075C8"/>
    <w:rPr>
      <w:rFonts w:ascii="Arial" w:hAnsi="Arial"/>
      <w:color w:val="0000FF"/>
      <w:sz w:val="20"/>
    </w:rPr>
  </w:style>
  <w:style w:type="character" w:styleId="PageNumber">
    <w:name w:val="page number"/>
    <w:basedOn w:val="DefaultParagraphFont"/>
    <w:rsid w:val="00F075C8"/>
  </w:style>
  <w:style w:type="paragraph" w:styleId="BodyText">
    <w:name w:val="Body Text"/>
    <w:basedOn w:val="Normal"/>
    <w:next w:val="Normal"/>
    <w:autoRedefine/>
    <w:rsid w:val="00EB4149"/>
    <w:pPr>
      <w:keepNext/>
      <w:spacing w:after="120"/>
    </w:pPr>
    <w:rPr>
      <w:i/>
    </w:rPr>
  </w:style>
  <w:style w:type="paragraph" w:customStyle="1" w:styleId="Table">
    <w:name w:val="Table"/>
    <w:basedOn w:val="Normal"/>
    <w:rsid w:val="00EB4149"/>
    <w:pPr>
      <w:keepNext/>
      <w:spacing w:before="0"/>
    </w:pPr>
    <w:rPr>
      <w:rFonts w:ascii="Arial Narrow" w:hAnsi="Arial Narrow"/>
    </w:rPr>
  </w:style>
  <w:style w:type="table" w:styleId="TableGrid">
    <w:name w:val="Table Grid"/>
    <w:basedOn w:val="TableNormal"/>
    <w:rsid w:val="00EB4149"/>
    <w:pPr>
      <w:spacing w:before="12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nchester%20Community%20Central\Information%20and%20Communications\Mcr%20Comm%20Central%20-%20Communications\Documentation%20Templates\Mcr%20Comm%20Central%20-%20Document%20Templates\Updated%20header%20May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Updated header May2010</Template>
  <TotalTime>2</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3</cp:revision>
  <cp:lastPrinted>2010-05-14T10:52:00Z</cp:lastPrinted>
  <dcterms:created xsi:type="dcterms:W3CDTF">2020-06-26T13:25:00Z</dcterms:created>
  <dcterms:modified xsi:type="dcterms:W3CDTF">2020-06-26T13:27:00Z</dcterms:modified>
</cp:coreProperties>
</file>